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B4D0B" w14:textId="47F1E907" w:rsidR="003E4BCA" w:rsidRPr="00AA160F" w:rsidRDefault="004B3AF4" w:rsidP="002D1AC3">
      <w:pPr>
        <w:widowControl w:val="0"/>
        <w:pBdr>
          <w:top w:val="nil"/>
          <w:left w:val="nil"/>
          <w:bottom w:val="nil"/>
          <w:right w:val="nil"/>
          <w:between w:val="nil"/>
        </w:pBdr>
        <w:spacing w:line="276" w:lineRule="auto"/>
        <w:ind w:left="0" w:hanging="2"/>
        <w:jc w:val="center"/>
        <w:rPr>
          <w:rFonts w:ascii="Garamond" w:eastAsia="Merriweather" w:hAnsi="Garamond"/>
          <w:b/>
          <w:u w:val="single"/>
        </w:rPr>
      </w:pPr>
      <w:r>
        <w:rPr>
          <w:rFonts w:ascii="Garamond" w:hAnsi="Garamond"/>
        </w:rPr>
        <w:pict w14:anchorId="7C7B90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9F07D2" w:rsidRPr="00AA160F">
        <w:rPr>
          <w:rFonts w:ascii="Garamond" w:hAnsi="Garamond"/>
          <w:b/>
          <w:u w:val="single"/>
        </w:rPr>
        <w:t>ESTUDO TÉCNICO PRELIMINAR (ETP)</w:t>
      </w:r>
    </w:p>
    <w:p w14:paraId="01676548" w14:textId="77777777" w:rsidR="003E4BCA" w:rsidRPr="00AA160F" w:rsidRDefault="003E4BCA">
      <w:pPr>
        <w:ind w:left="0" w:hanging="2"/>
        <w:jc w:val="center"/>
        <w:rPr>
          <w:rFonts w:ascii="Garamond" w:eastAsia="Merriweather" w:hAnsi="Garamond"/>
        </w:rPr>
      </w:pPr>
    </w:p>
    <w:p w14:paraId="76A53D2A" w14:textId="77777777" w:rsidR="003E4BCA" w:rsidRPr="00AA160F" w:rsidRDefault="003E4BCA">
      <w:pPr>
        <w:ind w:left="0" w:hanging="2"/>
        <w:jc w:val="center"/>
        <w:rPr>
          <w:rFonts w:ascii="Garamond" w:eastAsia="Merriweather" w:hAnsi="Garamond"/>
        </w:rPr>
      </w:pPr>
    </w:p>
    <w:p w14:paraId="3C287570" w14:textId="48902343" w:rsidR="003E4BCA" w:rsidRPr="00AA160F" w:rsidRDefault="002D1AC3">
      <w:pPr>
        <w:ind w:left="0" w:hanging="2"/>
        <w:jc w:val="both"/>
        <w:rPr>
          <w:rFonts w:ascii="Garamond" w:eastAsia="Merriweather" w:hAnsi="Garamond"/>
        </w:rPr>
      </w:pPr>
      <w:r w:rsidRPr="00AA160F">
        <w:rPr>
          <w:rFonts w:ascii="Garamond" w:eastAsia="Merriweather" w:hAnsi="Garamond"/>
          <w:b/>
        </w:rPr>
        <w:t>I - INFORMAÇÕES GERAIS</w:t>
      </w:r>
      <w:r w:rsidRPr="00AA160F">
        <w:rPr>
          <w:rFonts w:ascii="Garamond" w:eastAsia="Merriweather" w:hAnsi="Garamond"/>
        </w:rPr>
        <w:t>:</w:t>
      </w:r>
    </w:p>
    <w:p w14:paraId="772E0E65" w14:textId="77777777" w:rsidR="003E4BCA" w:rsidRPr="00AA160F" w:rsidRDefault="003E4BCA">
      <w:pPr>
        <w:ind w:left="0" w:hanging="2"/>
        <w:jc w:val="both"/>
        <w:rPr>
          <w:rFonts w:ascii="Garamond" w:eastAsia="Merriweather" w:hAnsi="Garamond"/>
        </w:rPr>
      </w:pPr>
    </w:p>
    <w:p w14:paraId="3CEB282F" w14:textId="64936EE6" w:rsidR="003E4BCA" w:rsidRPr="00AA160F" w:rsidRDefault="009F07D2" w:rsidP="009C2E0E">
      <w:pPr>
        <w:ind w:left="0" w:hanging="2"/>
        <w:jc w:val="both"/>
        <w:rPr>
          <w:rFonts w:ascii="Garamond" w:eastAsia="Merriweather" w:hAnsi="Garamond"/>
        </w:rPr>
      </w:pPr>
      <w:r w:rsidRPr="00AA160F">
        <w:rPr>
          <w:rFonts w:ascii="Garamond" w:eastAsia="Merriweather" w:hAnsi="Garamond"/>
        </w:rPr>
        <w:t xml:space="preserve">1. </w:t>
      </w:r>
      <w:r w:rsidRPr="00AA160F">
        <w:rPr>
          <w:rFonts w:ascii="Garamond" w:eastAsia="Merriweather" w:hAnsi="Garamond"/>
          <w:b/>
        </w:rPr>
        <w:t>Processo Administrativo:</w:t>
      </w:r>
      <w:r w:rsidR="009C2E0E" w:rsidRPr="00AA160F">
        <w:rPr>
          <w:rFonts w:ascii="Garamond" w:hAnsi="Garamond"/>
        </w:rPr>
        <w:t xml:space="preserve"> </w:t>
      </w:r>
      <w:r w:rsidR="00311566" w:rsidRPr="00311566">
        <w:rPr>
          <w:rFonts w:ascii="Garamond" w:hAnsi="Garamond"/>
        </w:rPr>
        <w:t>Contrato - nº 0607172-48</w:t>
      </w:r>
      <w:r w:rsidR="00311566">
        <w:rPr>
          <w:rFonts w:ascii="Garamond" w:hAnsi="Garamond"/>
        </w:rPr>
        <w:t xml:space="preserve"> - FINISA</w:t>
      </w:r>
    </w:p>
    <w:p w14:paraId="247177B4" w14:textId="77777777" w:rsidR="003E4BCA" w:rsidRPr="00AA160F" w:rsidRDefault="003E4BCA">
      <w:pPr>
        <w:ind w:left="0" w:hanging="2"/>
        <w:jc w:val="both"/>
        <w:rPr>
          <w:rFonts w:ascii="Garamond" w:eastAsia="Merriweather" w:hAnsi="Garamond"/>
        </w:rPr>
      </w:pPr>
    </w:p>
    <w:p w14:paraId="300A0C0F" w14:textId="6E05E19E" w:rsidR="003E4BCA" w:rsidRPr="00AA160F" w:rsidRDefault="009F07D2">
      <w:pPr>
        <w:ind w:left="0" w:hanging="2"/>
        <w:jc w:val="both"/>
        <w:rPr>
          <w:rFonts w:ascii="Garamond" w:eastAsia="Merriweather" w:hAnsi="Garamond"/>
        </w:rPr>
      </w:pPr>
      <w:r w:rsidRPr="00AA160F">
        <w:rPr>
          <w:rFonts w:ascii="Garamond" w:eastAsia="Merriweather" w:hAnsi="Garamond"/>
        </w:rPr>
        <w:t xml:space="preserve">2. </w:t>
      </w:r>
      <w:r w:rsidRPr="00AA160F">
        <w:rPr>
          <w:rFonts w:ascii="Garamond" w:eastAsia="Merriweather" w:hAnsi="Garamond"/>
          <w:b/>
        </w:rPr>
        <w:t>Setor Requisitante:</w:t>
      </w:r>
      <w:r w:rsidRPr="00AA160F">
        <w:rPr>
          <w:rFonts w:ascii="Garamond" w:eastAsia="Merriweather" w:hAnsi="Garamond"/>
          <w:b/>
        </w:rPr>
        <w:tab/>
      </w:r>
      <w:r w:rsidR="00345DEC" w:rsidRPr="00AA160F">
        <w:rPr>
          <w:rFonts w:ascii="Garamond" w:eastAsia="Merriweather" w:hAnsi="Garamond"/>
          <w:b/>
        </w:rPr>
        <w:t xml:space="preserve"> </w:t>
      </w:r>
      <w:r w:rsidR="00345DEC" w:rsidRPr="00AA160F">
        <w:rPr>
          <w:rFonts w:ascii="Garamond" w:eastAsia="Merriweather" w:hAnsi="Garamond"/>
        </w:rPr>
        <w:t>Secretaria Municipal de Obras</w:t>
      </w:r>
    </w:p>
    <w:p w14:paraId="0C7D62DC" w14:textId="77777777" w:rsidR="003E4BCA" w:rsidRPr="00AA160F" w:rsidRDefault="003E4BCA">
      <w:pPr>
        <w:ind w:left="0" w:hanging="2"/>
        <w:jc w:val="both"/>
        <w:rPr>
          <w:rFonts w:ascii="Garamond" w:eastAsia="Merriweather" w:hAnsi="Garamond"/>
        </w:rPr>
      </w:pPr>
    </w:p>
    <w:p w14:paraId="1767EAAF" w14:textId="678F3BE1" w:rsidR="00256CD2" w:rsidRPr="00AA160F" w:rsidRDefault="009F07D2">
      <w:pPr>
        <w:ind w:left="0" w:hanging="2"/>
        <w:jc w:val="both"/>
        <w:rPr>
          <w:rFonts w:ascii="Garamond" w:eastAsia="Merriweather" w:hAnsi="Garamond"/>
          <w:b/>
        </w:rPr>
      </w:pPr>
      <w:r w:rsidRPr="00AA160F">
        <w:rPr>
          <w:rFonts w:ascii="Garamond" w:eastAsia="Merriweather" w:hAnsi="Garamond"/>
        </w:rPr>
        <w:t xml:space="preserve">3. </w:t>
      </w:r>
      <w:r w:rsidRPr="00AA160F">
        <w:rPr>
          <w:rFonts w:ascii="Garamond" w:eastAsia="Merriweather" w:hAnsi="Garamond"/>
          <w:b/>
        </w:rPr>
        <w:t>Equipe de Planejamento da Contratação:</w:t>
      </w:r>
    </w:p>
    <w:p w14:paraId="7CF91AF3" w14:textId="7B8BD1E9" w:rsidR="00256CD2" w:rsidRPr="00AA160F" w:rsidRDefault="00256CD2">
      <w:pPr>
        <w:ind w:left="0" w:hanging="2"/>
        <w:jc w:val="both"/>
        <w:rPr>
          <w:rFonts w:ascii="Garamond" w:eastAsia="Merriweather" w:hAnsi="Garamond"/>
          <w:b/>
        </w:rPr>
      </w:pPr>
    </w:p>
    <w:tbl>
      <w:tblPr>
        <w:tblStyle w:val="Tabelacomgrade"/>
        <w:tblW w:w="0" w:type="auto"/>
        <w:tblLook w:val="04A0" w:firstRow="1" w:lastRow="0" w:firstColumn="1" w:lastColumn="0" w:noHBand="0" w:noVBand="1"/>
      </w:tblPr>
      <w:tblGrid>
        <w:gridCol w:w="4531"/>
        <w:gridCol w:w="4531"/>
      </w:tblGrid>
      <w:tr w:rsidR="00256CD2" w:rsidRPr="00AA160F" w14:paraId="7905AB12" w14:textId="77777777" w:rsidTr="00256CD2">
        <w:tc>
          <w:tcPr>
            <w:tcW w:w="4531" w:type="dxa"/>
          </w:tcPr>
          <w:p w14:paraId="7E11F95D" w14:textId="795669D1" w:rsidR="00256CD2" w:rsidRPr="00AA160F" w:rsidRDefault="00256CD2" w:rsidP="00256CD2">
            <w:pPr>
              <w:ind w:leftChars="0" w:left="0" w:firstLineChars="0" w:firstLine="0"/>
              <w:jc w:val="center"/>
              <w:rPr>
                <w:rFonts w:ascii="Garamond" w:eastAsia="Merriweather" w:hAnsi="Garamond"/>
                <w:b/>
              </w:rPr>
            </w:pPr>
            <w:r w:rsidRPr="00AA160F">
              <w:rPr>
                <w:rFonts w:ascii="Garamond" w:eastAsia="Merriweather" w:hAnsi="Garamond"/>
                <w:b/>
              </w:rPr>
              <w:t>Servidor(a)</w:t>
            </w:r>
          </w:p>
        </w:tc>
        <w:tc>
          <w:tcPr>
            <w:tcW w:w="4531" w:type="dxa"/>
          </w:tcPr>
          <w:p w14:paraId="1298551B" w14:textId="62910965" w:rsidR="00256CD2" w:rsidRPr="00AA160F" w:rsidRDefault="00256CD2" w:rsidP="00256CD2">
            <w:pPr>
              <w:ind w:leftChars="0" w:left="0" w:firstLineChars="0" w:firstLine="0"/>
              <w:jc w:val="center"/>
              <w:rPr>
                <w:rFonts w:ascii="Garamond" w:eastAsia="Merriweather" w:hAnsi="Garamond"/>
                <w:b/>
              </w:rPr>
            </w:pPr>
            <w:r w:rsidRPr="00AA160F">
              <w:rPr>
                <w:rFonts w:ascii="Garamond" w:eastAsia="Merriweather" w:hAnsi="Garamond"/>
                <w:b/>
              </w:rPr>
              <w:t>Função</w:t>
            </w:r>
          </w:p>
        </w:tc>
      </w:tr>
      <w:tr w:rsidR="00256CD2" w:rsidRPr="00AA160F" w14:paraId="7BA041F6" w14:textId="77777777" w:rsidTr="00256CD2">
        <w:tc>
          <w:tcPr>
            <w:tcW w:w="4531" w:type="dxa"/>
          </w:tcPr>
          <w:p w14:paraId="6980CF91" w14:textId="14811396" w:rsidR="00256CD2" w:rsidRPr="00AA160F" w:rsidRDefault="00345DEC">
            <w:pPr>
              <w:ind w:leftChars="0" w:left="0" w:firstLineChars="0" w:firstLine="0"/>
              <w:jc w:val="both"/>
              <w:rPr>
                <w:rFonts w:ascii="Garamond" w:eastAsia="Merriweather" w:hAnsi="Garamond"/>
              </w:rPr>
            </w:pPr>
            <w:r w:rsidRPr="00AA160F">
              <w:rPr>
                <w:rFonts w:ascii="Garamond" w:eastAsia="Merriweather" w:hAnsi="Garamond"/>
              </w:rPr>
              <w:t>Maria de Lourdes Almeida Marcone</w:t>
            </w:r>
          </w:p>
        </w:tc>
        <w:tc>
          <w:tcPr>
            <w:tcW w:w="4531" w:type="dxa"/>
          </w:tcPr>
          <w:p w14:paraId="0DA7DB99" w14:textId="4EB35028" w:rsidR="00256CD2" w:rsidRPr="00AA160F" w:rsidRDefault="00256CD2" w:rsidP="00256CD2">
            <w:pPr>
              <w:ind w:leftChars="0" w:left="0" w:firstLineChars="0" w:firstLine="0"/>
              <w:jc w:val="both"/>
              <w:rPr>
                <w:rFonts w:ascii="Garamond" w:eastAsia="Merriweather" w:hAnsi="Garamond"/>
              </w:rPr>
            </w:pPr>
            <w:r w:rsidRPr="00AA160F">
              <w:rPr>
                <w:rFonts w:ascii="Garamond" w:eastAsia="Merriweather" w:hAnsi="Garamond"/>
              </w:rPr>
              <w:t>Secretária de Obras</w:t>
            </w:r>
          </w:p>
        </w:tc>
      </w:tr>
      <w:tr w:rsidR="00256CD2" w:rsidRPr="00AA160F" w14:paraId="4A78A43A" w14:textId="77777777" w:rsidTr="00256CD2">
        <w:tc>
          <w:tcPr>
            <w:tcW w:w="4531" w:type="dxa"/>
          </w:tcPr>
          <w:p w14:paraId="4E0F8236" w14:textId="0B877C4D" w:rsidR="00256CD2" w:rsidRPr="00AA160F" w:rsidRDefault="00D52E7F">
            <w:pPr>
              <w:ind w:leftChars="0" w:left="0" w:firstLineChars="0" w:firstLine="0"/>
              <w:jc w:val="both"/>
              <w:rPr>
                <w:rFonts w:ascii="Garamond" w:eastAsia="Merriweather" w:hAnsi="Garamond"/>
              </w:rPr>
            </w:pPr>
            <w:r>
              <w:rPr>
                <w:rFonts w:ascii="Garamond" w:eastAsia="Merriweather" w:hAnsi="Garamond"/>
              </w:rPr>
              <w:t xml:space="preserve">Cláudia </w:t>
            </w:r>
            <w:proofErr w:type="spellStart"/>
            <w:r>
              <w:rPr>
                <w:rFonts w:ascii="Garamond" w:eastAsia="Merriweather" w:hAnsi="Garamond"/>
              </w:rPr>
              <w:t>Janz</w:t>
            </w:r>
            <w:proofErr w:type="spellEnd"/>
            <w:r>
              <w:rPr>
                <w:rFonts w:ascii="Garamond" w:eastAsia="Merriweather" w:hAnsi="Garamond"/>
              </w:rPr>
              <w:t xml:space="preserve"> da Silva</w:t>
            </w:r>
            <w:r w:rsidR="00345DEC" w:rsidRPr="00AA160F">
              <w:rPr>
                <w:rFonts w:ascii="Garamond" w:eastAsia="Merriweather" w:hAnsi="Garamond"/>
              </w:rPr>
              <w:t xml:space="preserve"> </w:t>
            </w:r>
          </w:p>
        </w:tc>
        <w:tc>
          <w:tcPr>
            <w:tcW w:w="4531" w:type="dxa"/>
          </w:tcPr>
          <w:p w14:paraId="44033798" w14:textId="57DAC87F" w:rsidR="00256CD2" w:rsidRPr="00AA160F" w:rsidRDefault="00D52E7F">
            <w:pPr>
              <w:ind w:leftChars="0" w:left="0" w:firstLineChars="0" w:firstLine="0"/>
              <w:jc w:val="both"/>
              <w:rPr>
                <w:rFonts w:ascii="Garamond" w:eastAsia="Merriweather" w:hAnsi="Garamond"/>
              </w:rPr>
            </w:pPr>
            <w:r>
              <w:rPr>
                <w:rFonts w:ascii="Garamond" w:eastAsia="Merriweather" w:hAnsi="Garamond"/>
              </w:rPr>
              <w:t>Secretária</w:t>
            </w:r>
            <w:r w:rsidR="00256CD2" w:rsidRPr="00AA160F">
              <w:rPr>
                <w:rFonts w:ascii="Garamond" w:eastAsia="Merriweather" w:hAnsi="Garamond"/>
              </w:rPr>
              <w:t xml:space="preserve"> da Administração</w:t>
            </w:r>
          </w:p>
        </w:tc>
      </w:tr>
      <w:tr w:rsidR="00256CD2" w:rsidRPr="00AA160F" w14:paraId="697508BB" w14:textId="77777777" w:rsidTr="00256CD2">
        <w:tc>
          <w:tcPr>
            <w:tcW w:w="4531" w:type="dxa"/>
          </w:tcPr>
          <w:p w14:paraId="4AA8B37F" w14:textId="18E54F75" w:rsidR="00256CD2" w:rsidRPr="00AA160F" w:rsidRDefault="00345DEC">
            <w:pPr>
              <w:ind w:leftChars="0" w:left="0" w:firstLineChars="0" w:firstLine="0"/>
              <w:jc w:val="both"/>
              <w:rPr>
                <w:rFonts w:ascii="Garamond" w:eastAsia="Merriweather" w:hAnsi="Garamond"/>
                <w:b/>
              </w:rPr>
            </w:pPr>
            <w:r w:rsidRPr="00AA160F">
              <w:rPr>
                <w:rFonts w:ascii="Garamond" w:eastAsia="Merriweather" w:hAnsi="Garamond"/>
              </w:rPr>
              <w:t>Patrícia de Oliveira Pedroso</w:t>
            </w:r>
          </w:p>
        </w:tc>
        <w:tc>
          <w:tcPr>
            <w:tcW w:w="4531" w:type="dxa"/>
          </w:tcPr>
          <w:p w14:paraId="44FAED79" w14:textId="171F6B66" w:rsidR="00256CD2" w:rsidRPr="00AA160F" w:rsidRDefault="00256CD2" w:rsidP="00256CD2">
            <w:pPr>
              <w:ind w:leftChars="0" w:left="0" w:firstLineChars="0" w:firstLine="0"/>
              <w:jc w:val="both"/>
              <w:rPr>
                <w:rFonts w:ascii="Garamond" w:eastAsia="Merriweather" w:hAnsi="Garamond"/>
              </w:rPr>
            </w:pPr>
            <w:r w:rsidRPr="00AA160F">
              <w:rPr>
                <w:rFonts w:ascii="Garamond" w:eastAsia="Merriweather" w:hAnsi="Garamond"/>
              </w:rPr>
              <w:t>Secretária de Planejamento</w:t>
            </w:r>
          </w:p>
        </w:tc>
      </w:tr>
      <w:tr w:rsidR="00256CD2" w:rsidRPr="00AA160F" w14:paraId="4E47B426" w14:textId="77777777" w:rsidTr="00256CD2">
        <w:tc>
          <w:tcPr>
            <w:tcW w:w="4531" w:type="dxa"/>
          </w:tcPr>
          <w:p w14:paraId="4CF6FD29" w14:textId="6C4EA124" w:rsidR="00256CD2" w:rsidRPr="00AA160F" w:rsidRDefault="00311566">
            <w:pPr>
              <w:ind w:leftChars="0" w:left="0" w:firstLineChars="0" w:firstLine="0"/>
              <w:jc w:val="both"/>
              <w:rPr>
                <w:rFonts w:ascii="Garamond" w:eastAsia="Merriweather" w:hAnsi="Garamond"/>
              </w:rPr>
            </w:pPr>
            <w:r>
              <w:rPr>
                <w:rFonts w:ascii="Garamond" w:eastAsia="Merriweather" w:hAnsi="Garamond"/>
              </w:rPr>
              <w:t>José Fernandes da Silva Neto</w:t>
            </w:r>
          </w:p>
        </w:tc>
        <w:tc>
          <w:tcPr>
            <w:tcW w:w="4531" w:type="dxa"/>
          </w:tcPr>
          <w:p w14:paraId="3A5AF3CC" w14:textId="6BDCA519" w:rsidR="00256CD2" w:rsidRPr="00AA160F" w:rsidRDefault="00311566" w:rsidP="00256CD2">
            <w:pPr>
              <w:ind w:leftChars="0" w:left="0" w:firstLineChars="0" w:firstLine="0"/>
              <w:jc w:val="both"/>
              <w:rPr>
                <w:rFonts w:ascii="Garamond" w:eastAsia="Merriweather" w:hAnsi="Garamond"/>
              </w:rPr>
            </w:pPr>
            <w:r>
              <w:rPr>
                <w:rFonts w:ascii="Garamond" w:eastAsia="Merriweather" w:hAnsi="Garamond"/>
              </w:rPr>
              <w:t>Diretor do SAAE</w:t>
            </w:r>
            <w:bookmarkStart w:id="0" w:name="_GoBack"/>
            <w:bookmarkEnd w:id="0"/>
          </w:p>
        </w:tc>
      </w:tr>
      <w:tr w:rsidR="00311566" w:rsidRPr="00AA160F" w14:paraId="61C39C4C" w14:textId="77777777" w:rsidTr="00256CD2">
        <w:tc>
          <w:tcPr>
            <w:tcW w:w="4531" w:type="dxa"/>
          </w:tcPr>
          <w:p w14:paraId="5657C2D2" w14:textId="05E3AB1E" w:rsidR="00311566" w:rsidRDefault="00311566">
            <w:pPr>
              <w:ind w:leftChars="0" w:left="0" w:firstLineChars="0" w:firstLine="0"/>
              <w:jc w:val="both"/>
              <w:rPr>
                <w:rFonts w:ascii="Garamond" w:eastAsia="Merriweather" w:hAnsi="Garamond"/>
              </w:rPr>
            </w:pPr>
            <w:r>
              <w:rPr>
                <w:rFonts w:ascii="Garamond" w:eastAsia="Merriweather" w:hAnsi="Garamond"/>
              </w:rPr>
              <w:t>Wagner Toma</w:t>
            </w:r>
          </w:p>
        </w:tc>
        <w:tc>
          <w:tcPr>
            <w:tcW w:w="4531" w:type="dxa"/>
          </w:tcPr>
          <w:p w14:paraId="7FD9CE13" w14:textId="0CC08914" w:rsidR="00311566" w:rsidRDefault="00311566" w:rsidP="00256CD2">
            <w:pPr>
              <w:ind w:leftChars="0" w:left="0" w:firstLineChars="0" w:firstLine="0"/>
              <w:jc w:val="both"/>
              <w:rPr>
                <w:rFonts w:ascii="Garamond" w:eastAsia="Merriweather" w:hAnsi="Garamond"/>
              </w:rPr>
            </w:pPr>
            <w:r>
              <w:rPr>
                <w:rFonts w:ascii="Garamond" w:eastAsia="Merriweather" w:hAnsi="Garamond"/>
              </w:rPr>
              <w:t>Chefe do Setor de Engenharia do SAAE</w:t>
            </w:r>
          </w:p>
        </w:tc>
      </w:tr>
    </w:tbl>
    <w:p w14:paraId="3E00DEBE" w14:textId="77777777" w:rsidR="00256CD2" w:rsidRPr="00AA160F" w:rsidRDefault="00256CD2">
      <w:pPr>
        <w:ind w:left="0" w:hanging="2"/>
        <w:jc w:val="both"/>
        <w:rPr>
          <w:rFonts w:ascii="Garamond" w:eastAsia="Merriweather" w:hAnsi="Garamond"/>
          <w:b/>
        </w:rPr>
      </w:pPr>
    </w:p>
    <w:p w14:paraId="6BF430E6" w14:textId="7DC1A34E" w:rsidR="00256CD2" w:rsidRDefault="00256CD2" w:rsidP="00102D0F">
      <w:pPr>
        <w:ind w:left="0" w:hanging="2"/>
        <w:jc w:val="both"/>
        <w:rPr>
          <w:rFonts w:ascii="Garamond" w:eastAsia="Merriweather" w:hAnsi="Garamond"/>
        </w:rPr>
      </w:pPr>
      <w:r w:rsidRPr="00AA160F">
        <w:rPr>
          <w:rFonts w:ascii="Garamond" w:eastAsia="Merriweather" w:hAnsi="Garamond"/>
        </w:rPr>
        <w:t xml:space="preserve">4. </w:t>
      </w:r>
      <w:r w:rsidRPr="00AA160F">
        <w:rPr>
          <w:rFonts w:ascii="Garamond" w:eastAsia="Merriweather" w:hAnsi="Garamond"/>
          <w:b/>
        </w:rPr>
        <w:t>Objeto:</w:t>
      </w:r>
      <w:r w:rsidRPr="00AA160F">
        <w:rPr>
          <w:rFonts w:ascii="Garamond" w:eastAsia="Merriweather" w:hAnsi="Garamond"/>
        </w:rPr>
        <w:t xml:space="preserve"> </w:t>
      </w:r>
      <w:r w:rsidR="00102D0F" w:rsidRPr="00AA160F">
        <w:rPr>
          <w:rFonts w:ascii="Garamond" w:eastAsia="Merriweather" w:hAnsi="Garamond"/>
        </w:rPr>
        <w:t xml:space="preserve">Contratação de empresa de engenharia para execução de serviços de construção </w:t>
      </w:r>
      <w:r w:rsidRPr="00AA160F">
        <w:rPr>
          <w:rFonts w:ascii="Garamond" w:eastAsia="Merriweather" w:hAnsi="Garamond"/>
        </w:rPr>
        <w:t>de um</w:t>
      </w:r>
      <w:r w:rsidR="00311566">
        <w:rPr>
          <w:rFonts w:ascii="Garamond" w:eastAsia="Merriweather" w:hAnsi="Garamond"/>
        </w:rPr>
        <w:t>a</w:t>
      </w:r>
      <w:r w:rsidR="00311566" w:rsidRPr="00311566">
        <w:rPr>
          <w:rFonts w:ascii="Garamond" w:eastAsia="Merriweather" w:hAnsi="Garamond"/>
        </w:rPr>
        <w:t xml:space="preserve"> Casa Química em estrutura convencional de alvenaria e estrutura em concreto armado, instalações hidráulicas, elétricas e de</w:t>
      </w:r>
      <w:r w:rsidR="00311566">
        <w:rPr>
          <w:rFonts w:ascii="Garamond" w:eastAsia="Merriweather" w:hAnsi="Garamond"/>
        </w:rPr>
        <w:t xml:space="preserve"> esgoto</w:t>
      </w:r>
      <w:r w:rsidR="00311566" w:rsidRPr="00311566">
        <w:rPr>
          <w:rFonts w:ascii="Garamond" w:eastAsia="Merriweather" w:hAnsi="Garamond"/>
        </w:rPr>
        <w:t>; do cercamento com alambrado com 2 portões em postes de concreto e telas metálicas e cercamento de muro em uma das laterais e nos fundos com bloco de concreto; da execução de piso sextavado de concreto em toda área interna no poço artesiano; da execução da tubulação hidráulica da ligação do poço artesiano ao reservatório apoiado e da Pintura do reservatório em concreto armado apoiado e do reservatório em aço elevado.</w:t>
      </w:r>
      <w:r w:rsidRPr="00AA160F">
        <w:rPr>
          <w:rFonts w:ascii="Garamond" w:eastAsia="Merriweather" w:hAnsi="Garamond"/>
        </w:rPr>
        <w:t xml:space="preserve"> </w:t>
      </w:r>
      <w:r w:rsidR="00311566">
        <w:rPr>
          <w:rFonts w:ascii="Garamond" w:eastAsia="Merriweather" w:hAnsi="Garamond"/>
        </w:rPr>
        <w:t>I</w:t>
      </w:r>
      <w:r w:rsidR="00102D0F" w:rsidRPr="00AA160F">
        <w:rPr>
          <w:rFonts w:ascii="Garamond" w:eastAsia="Merriweather" w:hAnsi="Garamond"/>
        </w:rPr>
        <w:t>ncluindo fornecimento de materiais, mão de obra e equipamentos.</w:t>
      </w:r>
    </w:p>
    <w:p w14:paraId="6FFC358A" w14:textId="1B8C7289" w:rsidR="00311566" w:rsidRPr="00AA160F" w:rsidRDefault="00311566" w:rsidP="00311566">
      <w:pPr>
        <w:ind w:leftChars="0" w:left="0" w:firstLineChars="0" w:firstLine="0"/>
        <w:jc w:val="both"/>
        <w:rPr>
          <w:rFonts w:ascii="Garamond" w:eastAsia="Merriweather" w:hAnsi="Garamond"/>
        </w:rPr>
      </w:pPr>
      <w:r w:rsidRPr="00311566">
        <w:rPr>
          <w:rFonts w:ascii="Garamond" w:eastAsia="Merriweather" w:hAnsi="Garamond"/>
        </w:rPr>
        <w:t>Casa Química é um conjunto de dependências da ETA que cumpre funções auxiliares, direta ou indiretamente ligadas ao processo de tratamento.</w:t>
      </w:r>
    </w:p>
    <w:p w14:paraId="10EB442B" w14:textId="77777777" w:rsidR="003E4BCA" w:rsidRDefault="003E4BCA">
      <w:pPr>
        <w:ind w:left="0" w:hanging="2"/>
        <w:jc w:val="both"/>
        <w:rPr>
          <w:rFonts w:ascii="Garamond" w:eastAsia="Merriweather" w:hAnsi="Garamond"/>
        </w:rPr>
      </w:pPr>
    </w:p>
    <w:p w14:paraId="5A8D541C" w14:textId="77777777" w:rsidR="00B72AE4" w:rsidRPr="00AA160F" w:rsidRDefault="00B72AE4">
      <w:pPr>
        <w:ind w:left="0" w:hanging="2"/>
        <w:jc w:val="both"/>
        <w:rPr>
          <w:rFonts w:ascii="Garamond" w:eastAsia="Merriweather" w:hAnsi="Garamond"/>
        </w:rPr>
      </w:pPr>
    </w:p>
    <w:p w14:paraId="2CA2E157" w14:textId="4E982807" w:rsidR="003E4BCA" w:rsidRPr="00AA160F" w:rsidRDefault="009C2E0E">
      <w:pPr>
        <w:ind w:left="0" w:hanging="2"/>
        <w:jc w:val="both"/>
        <w:rPr>
          <w:rFonts w:ascii="Garamond" w:eastAsia="Merriweather" w:hAnsi="Garamond"/>
        </w:rPr>
      </w:pPr>
      <w:r w:rsidRPr="00AA160F">
        <w:rPr>
          <w:rFonts w:ascii="Garamond" w:eastAsia="Merriweather" w:hAnsi="Garamond"/>
          <w:b/>
        </w:rPr>
        <w:t>II - DIAGNÓSTICO DA SITUAÇÃO ATUAL</w:t>
      </w:r>
      <w:r w:rsidRPr="00AA160F">
        <w:rPr>
          <w:rFonts w:ascii="Garamond" w:eastAsia="Merriweather" w:hAnsi="Garamond"/>
        </w:rPr>
        <w:t>:</w:t>
      </w:r>
    </w:p>
    <w:p w14:paraId="3E44701B" w14:textId="77777777" w:rsidR="00A900A1" w:rsidRPr="00AA160F" w:rsidRDefault="00A900A1">
      <w:pPr>
        <w:ind w:left="0" w:hanging="2"/>
        <w:jc w:val="both"/>
        <w:rPr>
          <w:rFonts w:ascii="Garamond" w:eastAsia="Merriweather" w:hAnsi="Garamond"/>
        </w:rPr>
      </w:pPr>
    </w:p>
    <w:p w14:paraId="618B9BA0" w14:textId="63747400" w:rsidR="009C2E0E" w:rsidRDefault="009F07D2" w:rsidP="003E74EE">
      <w:pPr>
        <w:numPr>
          <w:ilvl w:val="0"/>
          <w:numId w:val="10"/>
        </w:numPr>
        <w:tabs>
          <w:tab w:val="left" w:pos="142"/>
          <w:tab w:val="left" w:pos="284"/>
        </w:tabs>
        <w:ind w:left="0" w:hanging="2"/>
        <w:jc w:val="both"/>
        <w:rPr>
          <w:rFonts w:ascii="Garamond" w:eastAsia="Merriweather" w:hAnsi="Garamond"/>
          <w:b/>
        </w:rPr>
      </w:pPr>
      <w:r w:rsidRPr="00AA160F">
        <w:rPr>
          <w:rFonts w:ascii="Garamond" w:eastAsia="Merriweather" w:hAnsi="Garamond"/>
          <w:b/>
        </w:rPr>
        <w:t xml:space="preserve">Descrição do problema a ser resolvido ou da necessidade apresentada (artigo 15, </w:t>
      </w:r>
      <w:proofErr w:type="gramStart"/>
      <w:r w:rsidRPr="00AA160F">
        <w:rPr>
          <w:rFonts w:ascii="Garamond" w:eastAsia="Merriweather" w:hAnsi="Garamond"/>
          <w:b/>
        </w:rPr>
        <w:t>caput,§</w:t>
      </w:r>
      <w:proofErr w:type="gramEnd"/>
      <w:r w:rsidRPr="00AA160F">
        <w:rPr>
          <w:rFonts w:ascii="Garamond" w:eastAsia="Merriweather" w:hAnsi="Garamond"/>
          <w:b/>
        </w:rPr>
        <w:t>1º e incisos do Decreto Municipal):</w:t>
      </w:r>
    </w:p>
    <w:p w14:paraId="0592FE84" w14:textId="77777777" w:rsidR="00AB3999" w:rsidRPr="00AA160F" w:rsidRDefault="00AB3999" w:rsidP="00AB3999">
      <w:pPr>
        <w:tabs>
          <w:tab w:val="left" w:pos="142"/>
          <w:tab w:val="left" w:pos="284"/>
        </w:tabs>
        <w:ind w:leftChars="0" w:left="0" w:firstLineChars="0" w:firstLine="0"/>
        <w:jc w:val="both"/>
        <w:rPr>
          <w:rFonts w:ascii="Garamond" w:eastAsia="Merriweather" w:hAnsi="Garamond"/>
          <w:b/>
        </w:rPr>
      </w:pPr>
    </w:p>
    <w:p w14:paraId="3E05E9B3" w14:textId="77777777" w:rsidR="00311566" w:rsidRDefault="00B53868" w:rsidP="0099724B">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99724B" w:rsidRPr="00AA160F">
        <w:rPr>
          <w:rFonts w:ascii="Garamond" w:eastAsia="Merriweather" w:hAnsi="Garamond"/>
        </w:rPr>
        <w:t>A relevância do projeto de construção de um</w:t>
      </w:r>
      <w:r w:rsidR="00311566">
        <w:rPr>
          <w:rFonts w:ascii="Garamond" w:eastAsia="Merriweather" w:hAnsi="Garamond"/>
        </w:rPr>
        <w:t xml:space="preserve">a Casa Química e dos demais serviços citados no objeto </w:t>
      </w:r>
      <w:r w:rsidR="0099724B" w:rsidRPr="00AA160F">
        <w:rPr>
          <w:rFonts w:ascii="Garamond" w:eastAsia="Merriweather" w:hAnsi="Garamond"/>
        </w:rPr>
        <w:t xml:space="preserve">surgiu devido à </w:t>
      </w:r>
      <w:r w:rsidR="00311566">
        <w:rPr>
          <w:rFonts w:ascii="Garamond" w:eastAsia="Merriweather" w:hAnsi="Garamond"/>
        </w:rPr>
        <w:t>construção de um Poço Artesiano profundo que está sendo executado no local. Sendo assim necessário a construção da mesma para</w:t>
      </w:r>
      <w:r w:rsidR="0099724B" w:rsidRPr="00AA160F">
        <w:rPr>
          <w:rFonts w:ascii="Garamond" w:eastAsia="Merriweather" w:hAnsi="Garamond"/>
        </w:rPr>
        <w:t xml:space="preserve"> manter </w:t>
      </w:r>
      <w:r w:rsidR="00311566">
        <w:rPr>
          <w:rFonts w:ascii="Garamond" w:eastAsia="Merriweather" w:hAnsi="Garamond"/>
        </w:rPr>
        <w:t xml:space="preserve">a qualidade no </w:t>
      </w:r>
      <w:r w:rsidR="0099724B" w:rsidRPr="00AA160F">
        <w:rPr>
          <w:rFonts w:ascii="Garamond" w:eastAsia="Merriweather" w:hAnsi="Garamond"/>
        </w:rPr>
        <w:t>atendimento continuo</w:t>
      </w:r>
      <w:r w:rsidR="00311566">
        <w:rPr>
          <w:rFonts w:ascii="Garamond" w:eastAsia="Merriweather" w:hAnsi="Garamond"/>
        </w:rPr>
        <w:t>, através do tratamento e desinfecção da água que sai do poço, passando pelos reservatórios e indo as redes de abastecimento público.</w:t>
      </w:r>
    </w:p>
    <w:p w14:paraId="195A839F" w14:textId="77777777" w:rsidR="00BC4DAF" w:rsidRPr="00AA160F" w:rsidRDefault="00BC4DAF" w:rsidP="0099724B">
      <w:pPr>
        <w:ind w:leftChars="0" w:firstLineChars="0" w:firstLine="0"/>
        <w:jc w:val="both"/>
        <w:rPr>
          <w:rFonts w:ascii="Garamond" w:eastAsia="Merriweather" w:hAnsi="Garamond"/>
        </w:rPr>
      </w:pPr>
    </w:p>
    <w:p w14:paraId="451C35E0" w14:textId="77777777" w:rsidR="00C62A0B" w:rsidRDefault="00864FF0" w:rsidP="0099724B">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99724B" w:rsidRPr="00AA160F">
        <w:rPr>
          <w:rFonts w:ascii="Garamond" w:eastAsia="Merriweather" w:hAnsi="Garamond"/>
        </w:rPr>
        <w:t>Atualmente a</w:t>
      </w:r>
      <w:r w:rsidR="00C62A0B">
        <w:rPr>
          <w:rFonts w:ascii="Garamond" w:eastAsia="Merriweather" w:hAnsi="Garamond"/>
        </w:rPr>
        <w:t xml:space="preserve"> prestação de serviços acontece da seguinte forma:</w:t>
      </w:r>
      <w:r w:rsidR="00C62A0B" w:rsidRPr="00C62A0B">
        <w:rPr>
          <w:rFonts w:ascii="Garamond" w:eastAsia="Merriweather" w:hAnsi="Garamond"/>
        </w:rPr>
        <w:t xml:space="preserve"> </w:t>
      </w:r>
      <w:r w:rsidR="00C62A0B">
        <w:rPr>
          <w:rFonts w:ascii="Garamond" w:eastAsia="Merriweather" w:hAnsi="Garamond"/>
        </w:rPr>
        <w:t xml:space="preserve">o local </w:t>
      </w:r>
      <w:r w:rsidR="00C62A0B" w:rsidRPr="00C62A0B">
        <w:rPr>
          <w:rFonts w:ascii="Garamond" w:eastAsia="Merriweather" w:hAnsi="Garamond"/>
        </w:rPr>
        <w:t xml:space="preserve">possui um reservatório apoiado com capacidade de armazenamento de 500.000 litros de água, e também um reservatório elevado em estrutura metálica com capacidade de armazenamento de 100.000 litros de água. Todo abastecimento é realizado por uma tubulação de linha de recalque localizado na ETA (Estação de Tratamento de água) percorrendo uma distância de aproximadamente 2 km entre a </w:t>
      </w:r>
      <w:r w:rsidR="00C62A0B" w:rsidRPr="00C62A0B">
        <w:rPr>
          <w:rFonts w:ascii="Garamond" w:eastAsia="Merriweather" w:hAnsi="Garamond"/>
        </w:rPr>
        <w:lastRenderedPageBreak/>
        <w:t xml:space="preserve">ETA e os Reservatórios, havendo assim constantes rompimentos da tubulação e gerando a interrupção do abastecimento das residências localizadas na Zona Sul. </w:t>
      </w:r>
    </w:p>
    <w:p w14:paraId="1B82134C" w14:textId="77777777" w:rsidR="00C62A0B" w:rsidRDefault="00C62A0B" w:rsidP="00C62A0B">
      <w:pPr>
        <w:ind w:leftChars="0" w:firstLineChars="0" w:firstLine="710"/>
        <w:jc w:val="both"/>
        <w:rPr>
          <w:rFonts w:ascii="Garamond" w:eastAsia="Merriweather" w:hAnsi="Garamond"/>
        </w:rPr>
      </w:pPr>
      <w:r>
        <w:rPr>
          <w:rFonts w:ascii="Garamond" w:eastAsia="Merriweather" w:hAnsi="Garamond"/>
        </w:rPr>
        <w:t xml:space="preserve">Por isso que </w:t>
      </w:r>
      <w:r w:rsidRPr="00C62A0B">
        <w:rPr>
          <w:rFonts w:ascii="Garamond" w:eastAsia="Merriweather" w:hAnsi="Garamond"/>
        </w:rPr>
        <w:t>está em execução a perfuração de um Poço Artesiano profundo localizado ao lado dos reservatórios, e com a implantação do poço, há a necessidade da construção da química que será o local onde os produtos químicos e d</w:t>
      </w:r>
      <w:r>
        <w:rPr>
          <w:rFonts w:ascii="Garamond" w:eastAsia="Merriweather" w:hAnsi="Garamond"/>
        </w:rPr>
        <w:t>osadores estarão armazenados. É o</w:t>
      </w:r>
      <w:r w:rsidRPr="00C62A0B">
        <w:rPr>
          <w:rFonts w:ascii="Garamond" w:eastAsia="Merriweather" w:hAnsi="Garamond"/>
        </w:rPr>
        <w:t xml:space="preserve"> local de controle de tratamento, operação e manutenção de todo o sistema de abastecimento. Com isso ficará o abastecimento com a garantia de uma qualidade de água potável a população. </w:t>
      </w:r>
    </w:p>
    <w:p w14:paraId="5528BABD" w14:textId="77777777" w:rsidR="00C62A0B" w:rsidRDefault="00C62A0B" w:rsidP="00C62A0B">
      <w:pPr>
        <w:ind w:leftChars="0" w:firstLineChars="0" w:firstLine="710"/>
        <w:jc w:val="both"/>
        <w:rPr>
          <w:rFonts w:ascii="Garamond" w:eastAsia="Merriweather" w:hAnsi="Garamond"/>
        </w:rPr>
      </w:pPr>
      <w:r w:rsidRPr="00C62A0B">
        <w:rPr>
          <w:rFonts w:ascii="Garamond" w:eastAsia="Merriweather" w:hAnsi="Garamond"/>
        </w:rPr>
        <w:t xml:space="preserve">Também com a implantação de alambrados e muros, todo os equipamentos ficarão protegidos de vandalismo e de qualquer outro possibilidade de pessoas não autorizadas entrarem dentro do local do abastecimento. </w:t>
      </w:r>
    </w:p>
    <w:p w14:paraId="4D390005" w14:textId="77777777" w:rsidR="00C62A0B" w:rsidRDefault="00C62A0B" w:rsidP="00C62A0B">
      <w:pPr>
        <w:ind w:leftChars="0" w:firstLineChars="0" w:firstLine="710"/>
        <w:jc w:val="both"/>
        <w:rPr>
          <w:rFonts w:ascii="Garamond" w:eastAsia="Merriweather" w:hAnsi="Garamond"/>
        </w:rPr>
      </w:pPr>
      <w:r w:rsidRPr="00C62A0B">
        <w:rPr>
          <w:rFonts w:ascii="Garamond" w:eastAsia="Merriweather" w:hAnsi="Garamond"/>
        </w:rPr>
        <w:t xml:space="preserve">Em relação a execução de piso intertravado em concreto em toda área interna, isso facilitará todo o processo de manutenção e operação do local. </w:t>
      </w:r>
    </w:p>
    <w:p w14:paraId="0C6EAA00" w14:textId="1EC2A51F" w:rsidR="00B53868" w:rsidRDefault="00C62A0B" w:rsidP="00C62A0B">
      <w:pPr>
        <w:ind w:leftChars="0" w:firstLineChars="0" w:firstLine="710"/>
        <w:jc w:val="both"/>
        <w:rPr>
          <w:rFonts w:ascii="Garamond" w:eastAsia="Merriweather" w:hAnsi="Garamond"/>
        </w:rPr>
      </w:pPr>
      <w:r w:rsidRPr="00C62A0B">
        <w:rPr>
          <w:rFonts w:ascii="Garamond" w:eastAsia="Merriweather" w:hAnsi="Garamond"/>
        </w:rPr>
        <w:t xml:space="preserve">Também com a pintura dos reservatórios, trata-se da manutenção corretiva de defeitos existentes, assim como irá atender as exigência do </w:t>
      </w:r>
      <w:proofErr w:type="spellStart"/>
      <w:r w:rsidRPr="00C62A0B">
        <w:rPr>
          <w:rFonts w:ascii="Garamond" w:eastAsia="Merriweather" w:hAnsi="Garamond"/>
        </w:rPr>
        <w:t>Cispar</w:t>
      </w:r>
      <w:proofErr w:type="spellEnd"/>
      <w:r w:rsidRPr="00C62A0B">
        <w:rPr>
          <w:rFonts w:ascii="Garamond" w:eastAsia="Merriweather" w:hAnsi="Garamond"/>
        </w:rPr>
        <w:t>, na qual determina que todo o sistema de abastecimento deverá estar bem claro a toda a população qual a capacidade de armazenamento que os reservatórios possuem.</w:t>
      </w:r>
    </w:p>
    <w:p w14:paraId="5F48EC7F" w14:textId="77777777" w:rsidR="00BC4DAF" w:rsidRPr="00AA160F" w:rsidRDefault="00BC4DAF" w:rsidP="0099724B">
      <w:pPr>
        <w:ind w:leftChars="0" w:firstLineChars="0" w:firstLine="0"/>
        <w:jc w:val="both"/>
        <w:rPr>
          <w:rFonts w:ascii="Garamond" w:eastAsia="Merriweather" w:hAnsi="Garamond"/>
        </w:rPr>
      </w:pPr>
    </w:p>
    <w:p w14:paraId="663349E3" w14:textId="0BA5B7C1" w:rsidR="00864FF0" w:rsidRDefault="00864FF0" w:rsidP="00864FF0">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inciso I do artigo 1.225 do Código Civil Brasileiro (CCB) dispõe que a propriedade é um direito real. O artigo 1.228 desse código fixa que o proprietário tem a faculdade de usar, gozar e dispor da coisa, e o direito de reavê-la do poder de quem quer que injustamente a possua ou detenha.</w:t>
      </w:r>
    </w:p>
    <w:p w14:paraId="6F872500" w14:textId="77777777" w:rsidR="00BC4DAF" w:rsidRPr="00AA160F" w:rsidRDefault="00BC4DAF" w:rsidP="00864FF0">
      <w:pPr>
        <w:ind w:leftChars="0" w:firstLineChars="0" w:firstLine="0"/>
        <w:jc w:val="both"/>
        <w:rPr>
          <w:rFonts w:ascii="Garamond" w:eastAsia="Merriweather" w:hAnsi="Garamond"/>
        </w:rPr>
      </w:pPr>
    </w:p>
    <w:p w14:paraId="4A3E174B" w14:textId="464AE250" w:rsidR="00864FF0" w:rsidRPr="00AA160F" w:rsidRDefault="00864FF0" w:rsidP="00864FF0">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artigo 10 da Lei nº 8.429/92 dispõe que constitui ato de improbidade administrativa que causa lesão ao erário qualquer ação ou omissão, dolosa ou culposa, que enseje perda patrimonial, desvio, apropriação, malbaratamento ou dilapidação dos bens ou haveres das entidades da administração direta, indireta ou fundacional de qualquer dos poderes da União, dos estados, do Distrito Federal e dos municípios.</w:t>
      </w:r>
    </w:p>
    <w:p w14:paraId="52DE31AE" w14:textId="21E0DBFA" w:rsidR="00864FF0" w:rsidRPr="00AA160F" w:rsidRDefault="00864FF0" w:rsidP="00864FF0">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inciso I desse artigo fixa que é ato de improbidade facilitar ou concorrer por qualquer forma para a incorporação ao patrimônio particular, de pessoa física ou jurídica, de bens, rendas, verbas ou valores integrantes do acervo patrimonial dessas entidades.</w:t>
      </w:r>
    </w:p>
    <w:p w14:paraId="4A63C609" w14:textId="77777777" w:rsidR="005008BF" w:rsidRPr="00AA160F" w:rsidRDefault="005008BF" w:rsidP="00864FF0">
      <w:pPr>
        <w:ind w:leftChars="0" w:firstLineChars="0" w:firstLine="0"/>
        <w:jc w:val="both"/>
        <w:rPr>
          <w:rFonts w:ascii="Garamond" w:eastAsia="Merriweather" w:hAnsi="Garamond"/>
        </w:rPr>
      </w:pPr>
    </w:p>
    <w:p w14:paraId="546476F5" w14:textId="7742B383" w:rsidR="005008BF" w:rsidRDefault="00864FF0" w:rsidP="00247BBA">
      <w:pPr>
        <w:ind w:leftChars="0" w:firstLineChars="0" w:firstLine="0"/>
        <w:jc w:val="both"/>
        <w:rPr>
          <w:rFonts w:ascii="Garamond" w:eastAsia="Merriweather" w:hAnsi="Garamond"/>
        </w:rPr>
      </w:pPr>
      <w:r w:rsidRPr="00AA160F">
        <w:rPr>
          <w:rFonts w:ascii="Garamond" w:eastAsia="Merriweather" w:hAnsi="Garamond"/>
        </w:rPr>
        <w:tab/>
      </w:r>
      <w:r w:rsidR="002B72B4">
        <w:rPr>
          <w:rFonts w:ascii="Garamond" w:eastAsia="Merriweather" w:hAnsi="Garamond"/>
        </w:rPr>
        <w:t xml:space="preserve"> </w:t>
      </w:r>
      <w:r w:rsidR="00345DEC" w:rsidRPr="00AA160F">
        <w:rPr>
          <w:rFonts w:ascii="Garamond" w:eastAsia="Merriweather" w:hAnsi="Garamond"/>
        </w:rPr>
        <w:tab/>
      </w:r>
    </w:p>
    <w:p w14:paraId="7AE0AB82" w14:textId="77777777" w:rsidR="00B72AE4" w:rsidRPr="00AA160F" w:rsidRDefault="00B72AE4" w:rsidP="00247BBA">
      <w:pPr>
        <w:ind w:leftChars="0" w:firstLineChars="0" w:firstLine="0"/>
        <w:jc w:val="both"/>
        <w:rPr>
          <w:rFonts w:ascii="Garamond" w:eastAsia="Merriweather" w:hAnsi="Garamond"/>
          <w:color w:val="C00000"/>
        </w:rPr>
      </w:pPr>
    </w:p>
    <w:p w14:paraId="0ABD7256" w14:textId="597E249A" w:rsidR="003E4BCA" w:rsidRDefault="009F07D2" w:rsidP="003E74EE">
      <w:pPr>
        <w:numPr>
          <w:ilvl w:val="0"/>
          <w:numId w:val="10"/>
        </w:numPr>
        <w:tabs>
          <w:tab w:val="left" w:pos="284"/>
        </w:tabs>
        <w:ind w:left="0" w:hanging="2"/>
        <w:jc w:val="both"/>
        <w:rPr>
          <w:rFonts w:ascii="Garamond" w:eastAsia="Merriweather" w:hAnsi="Garamond"/>
          <w:b/>
        </w:rPr>
      </w:pPr>
      <w:r w:rsidRPr="00AA160F">
        <w:rPr>
          <w:rFonts w:ascii="Garamond" w:eastAsia="Merriweather" w:hAnsi="Garamond"/>
          <w:b/>
        </w:rPr>
        <w:t>Alinhamento entre a contratação e o planejamento da Administração (artigo 15, §1º, II):</w:t>
      </w:r>
    </w:p>
    <w:p w14:paraId="574F1F28" w14:textId="77777777" w:rsidR="00BC4DAF" w:rsidRPr="00AA160F" w:rsidRDefault="00BC4DAF" w:rsidP="00BC4DAF">
      <w:pPr>
        <w:tabs>
          <w:tab w:val="left" w:pos="284"/>
        </w:tabs>
        <w:ind w:leftChars="0" w:left="0" w:firstLineChars="0" w:firstLine="0"/>
        <w:jc w:val="both"/>
        <w:rPr>
          <w:rFonts w:ascii="Garamond" w:eastAsia="Merriweather" w:hAnsi="Garamond"/>
          <w:b/>
        </w:rPr>
      </w:pPr>
    </w:p>
    <w:p w14:paraId="6BC35AF1" w14:textId="400A523C" w:rsidR="00DB0331" w:rsidRDefault="0096296A" w:rsidP="00DB0331">
      <w:pPr>
        <w:ind w:leftChars="0" w:firstLineChars="0" w:firstLine="0"/>
        <w:jc w:val="both"/>
        <w:rPr>
          <w:rFonts w:ascii="Garamond" w:eastAsia="Merriweather" w:hAnsi="Garamond"/>
        </w:rPr>
      </w:pPr>
      <w:r w:rsidRPr="00AA160F">
        <w:rPr>
          <w:rFonts w:ascii="Garamond" w:eastAsia="Merriweather" w:hAnsi="Garamond"/>
          <w:b/>
        </w:rPr>
        <w:t xml:space="preserve"> </w:t>
      </w:r>
      <w:r w:rsidRPr="00AA160F">
        <w:rPr>
          <w:rFonts w:ascii="Garamond" w:eastAsia="Merriweather" w:hAnsi="Garamond"/>
          <w:b/>
        </w:rPr>
        <w:tab/>
      </w:r>
      <w:r w:rsidR="003A0779">
        <w:rPr>
          <w:rFonts w:ascii="Garamond" w:eastAsia="Merriweather" w:hAnsi="Garamond"/>
        </w:rPr>
        <w:t xml:space="preserve">A </w:t>
      </w:r>
      <w:r w:rsidRPr="00AA160F">
        <w:rPr>
          <w:rFonts w:ascii="Garamond" w:eastAsia="Merriweather" w:hAnsi="Garamond"/>
        </w:rPr>
        <w:t xml:space="preserve">presente contratação </w:t>
      </w:r>
      <w:r w:rsidR="003A0779">
        <w:rPr>
          <w:rFonts w:ascii="Garamond" w:eastAsia="Merriweather" w:hAnsi="Garamond"/>
        </w:rPr>
        <w:t xml:space="preserve">não </w:t>
      </w:r>
      <w:r w:rsidRPr="00AA160F">
        <w:rPr>
          <w:rFonts w:ascii="Garamond" w:eastAsia="Merriweather" w:hAnsi="Garamond"/>
        </w:rPr>
        <w:t>encontra-se</w:t>
      </w:r>
      <w:r w:rsidR="003A0779">
        <w:rPr>
          <w:rFonts w:ascii="Garamond" w:eastAsia="Merriweather" w:hAnsi="Garamond"/>
        </w:rPr>
        <w:t xml:space="preserve"> cadastrada</w:t>
      </w:r>
      <w:r w:rsidRPr="00AA160F">
        <w:rPr>
          <w:rFonts w:ascii="Garamond" w:eastAsia="Merriweather" w:hAnsi="Garamond"/>
        </w:rPr>
        <w:t xml:space="preserve"> no PLANO ANUAL DE CONTRATAÇÃO (PAC) de 2023 em seq.19 d</w:t>
      </w:r>
      <w:r w:rsidR="00DB0331">
        <w:rPr>
          <w:rFonts w:ascii="Garamond" w:eastAsia="Merriweather" w:hAnsi="Garamond"/>
        </w:rPr>
        <w:t>a SECRETARIA MUNICIPAL DE OBRAS,</w:t>
      </w:r>
      <w:r w:rsidR="003A0779">
        <w:rPr>
          <w:rFonts w:ascii="Garamond" w:eastAsia="Merriweather" w:hAnsi="Garamond"/>
        </w:rPr>
        <w:t xml:space="preserve"> havendo portanto a necessidade da incorporação da mesma no PAC de 2024, período a qual será executado o objeto proposto, </w:t>
      </w:r>
      <w:r w:rsidR="00DB0331" w:rsidRPr="00AA160F">
        <w:rPr>
          <w:rFonts w:ascii="Garamond" w:eastAsia="Merriweather" w:hAnsi="Garamond"/>
        </w:rPr>
        <w:t xml:space="preserve">havendo </w:t>
      </w:r>
      <w:r w:rsidR="003A0779">
        <w:rPr>
          <w:rFonts w:ascii="Garamond" w:eastAsia="Merriweather" w:hAnsi="Garamond"/>
        </w:rPr>
        <w:t xml:space="preserve">assim a </w:t>
      </w:r>
      <w:r w:rsidR="00DB0331" w:rsidRPr="00AA160F">
        <w:rPr>
          <w:rFonts w:ascii="Garamond" w:eastAsia="Merriweather" w:hAnsi="Garamond"/>
        </w:rPr>
        <w:t>disponibilidade orçamentária para execução da obra.</w:t>
      </w:r>
    </w:p>
    <w:p w14:paraId="54F77DD4" w14:textId="77777777" w:rsidR="00BC4DAF" w:rsidRPr="00AA160F" w:rsidRDefault="00BC4DAF" w:rsidP="00DB0331">
      <w:pPr>
        <w:ind w:leftChars="0" w:firstLineChars="0" w:firstLine="0"/>
        <w:jc w:val="both"/>
        <w:rPr>
          <w:rFonts w:ascii="Garamond" w:eastAsia="Merriweather" w:hAnsi="Garamond"/>
        </w:rPr>
      </w:pPr>
    </w:p>
    <w:p w14:paraId="1B4558BB" w14:textId="17776BCC" w:rsidR="003268B3" w:rsidRPr="00AA160F" w:rsidRDefault="003268B3" w:rsidP="003268B3">
      <w:pPr>
        <w:ind w:left="0" w:hanging="2"/>
        <w:jc w:val="both"/>
        <w:rPr>
          <w:rFonts w:ascii="Garamond" w:eastAsia="Merriweather" w:hAnsi="Garamond"/>
        </w:rPr>
      </w:pPr>
      <w:r>
        <w:rPr>
          <w:rFonts w:ascii="Garamond" w:eastAsia="Merriweather" w:hAnsi="Garamond"/>
        </w:rPr>
        <w:t xml:space="preserve"> </w:t>
      </w:r>
      <w:r>
        <w:rPr>
          <w:rFonts w:ascii="Garamond" w:eastAsia="Merriweather" w:hAnsi="Garamond"/>
        </w:rPr>
        <w:tab/>
      </w:r>
      <w:r w:rsidRPr="003268B3">
        <w:rPr>
          <w:rFonts w:ascii="Garamond" w:eastAsia="Merriweather" w:hAnsi="Garamond"/>
        </w:rPr>
        <w:t xml:space="preserve">O </w:t>
      </w:r>
      <w:r w:rsidRPr="00AA160F">
        <w:rPr>
          <w:rFonts w:ascii="Garamond" w:eastAsia="Merriweather" w:hAnsi="Garamond"/>
        </w:rPr>
        <w:t xml:space="preserve">PLANO ANUAL DE CONTRATAÇÃO (PAC) </w:t>
      </w:r>
      <w:r w:rsidRPr="003268B3">
        <w:rPr>
          <w:rFonts w:ascii="Garamond" w:eastAsia="Merriweather" w:hAnsi="Garamond"/>
        </w:rPr>
        <w:t>é um instrumento gerencial que permite especificar o</w:t>
      </w:r>
      <w:r>
        <w:rPr>
          <w:rFonts w:ascii="Garamond" w:eastAsia="Merriweather" w:hAnsi="Garamond"/>
        </w:rPr>
        <w:t xml:space="preserve"> </w:t>
      </w:r>
      <w:r w:rsidRPr="003268B3">
        <w:rPr>
          <w:rFonts w:ascii="Garamond" w:eastAsia="Merriweather" w:hAnsi="Garamond"/>
        </w:rPr>
        <w:t>detalhamento das ações em termos de produto, responsáveis, prazos, tarefas, insumos e custos</w:t>
      </w:r>
      <w:r>
        <w:rPr>
          <w:rFonts w:ascii="Garamond" w:eastAsia="Merriweather" w:hAnsi="Garamond"/>
        </w:rPr>
        <w:t xml:space="preserve"> </w:t>
      </w:r>
      <w:r w:rsidRPr="003268B3">
        <w:rPr>
          <w:rFonts w:ascii="Garamond" w:eastAsia="Merriweather" w:hAnsi="Garamond"/>
        </w:rPr>
        <w:t>necessários para a entrega das metas físicas anuais, compondo os programas de trabalho da Lei</w:t>
      </w:r>
      <w:r>
        <w:rPr>
          <w:rFonts w:ascii="Garamond" w:eastAsia="Merriweather" w:hAnsi="Garamond"/>
        </w:rPr>
        <w:t xml:space="preserve"> </w:t>
      </w:r>
      <w:r w:rsidRPr="003268B3">
        <w:rPr>
          <w:rFonts w:ascii="Garamond" w:eastAsia="Merriweather" w:hAnsi="Garamond"/>
        </w:rPr>
        <w:t>Orçamentária Anual (LOA). É um instrumento de planejamento tático/operacional que contribui</w:t>
      </w:r>
      <w:r>
        <w:rPr>
          <w:rFonts w:ascii="Garamond" w:eastAsia="Merriweather" w:hAnsi="Garamond"/>
        </w:rPr>
        <w:t xml:space="preserve"> </w:t>
      </w:r>
      <w:r w:rsidRPr="003268B3">
        <w:rPr>
          <w:rFonts w:ascii="Garamond" w:eastAsia="Merriweather" w:hAnsi="Garamond"/>
        </w:rPr>
        <w:t>para que o Orçamento Público cumpra com sua finalidade de planejamento de curto prazo,</w:t>
      </w:r>
      <w:r>
        <w:rPr>
          <w:rFonts w:ascii="Garamond" w:eastAsia="Merriweather" w:hAnsi="Garamond"/>
        </w:rPr>
        <w:t xml:space="preserve"> </w:t>
      </w:r>
      <w:r w:rsidRPr="003268B3">
        <w:rPr>
          <w:rFonts w:ascii="Garamond" w:eastAsia="Merriweather" w:hAnsi="Garamond"/>
        </w:rPr>
        <w:t>contribuindo ainda para que as decisões de alocação de dotações orçamentárias sejam</w:t>
      </w:r>
      <w:r>
        <w:rPr>
          <w:rFonts w:ascii="Garamond" w:eastAsia="Merriweather" w:hAnsi="Garamond"/>
        </w:rPr>
        <w:t xml:space="preserve"> </w:t>
      </w:r>
      <w:r w:rsidRPr="003268B3">
        <w:rPr>
          <w:rFonts w:ascii="Garamond" w:eastAsia="Merriweather" w:hAnsi="Garamond"/>
        </w:rPr>
        <w:lastRenderedPageBreak/>
        <w:t>orientadas para atingir objetivos previamente estabelecidos (objetivo da ação, do programa e</w:t>
      </w:r>
      <w:r>
        <w:rPr>
          <w:rFonts w:ascii="Garamond" w:eastAsia="Merriweather" w:hAnsi="Garamond"/>
        </w:rPr>
        <w:t xml:space="preserve"> </w:t>
      </w:r>
      <w:r w:rsidRPr="003268B3">
        <w:rPr>
          <w:rFonts w:ascii="Garamond" w:eastAsia="Merriweather" w:hAnsi="Garamond"/>
        </w:rPr>
        <w:t>objetivos estratégicos de governo).</w:t>
      </w:r>
    </w:p>
    <w:p w14:paraId="48CCEC93" w14:textId="77777777" w:rsidR="003E4BCA" w:rsidRPr="00AA160F" w:rsidRDefault="003E4BCA">
      <w:pPr>
        <w:ind w:left="0" w:hanging="2"/>
        <w:jc w:val="both"/>
        <w:rPr>
          <w:rFonts w:ascii="Garamond" w:eastAsia="Merriweather" w:hAnsi="Garamond"/>
        </w:rPr>
      </w:pPr>
    </w:p>
    <w:p w14:paraId="789C90E0" w14:textId="35A31C03" w:rsidR="003E4BCA" w:rsidRDefault="009F07D2" w:rsidP="00054B32">
      <w:pPr>
        <w:numPr>
          <w:ilvl w:val="0"/>
          <w:numId w:val="10"/>
        </w:numPr>
        <w:tabs>
          <w:tab w:val="left" w:pos="284"/>
        </w:tabs>
        <w:ind w:left="0" w:hanging="2"/>
        <w:jc w:val="both"/>
        <w:rPr>
          <w:rFonts w:ascii="Garamond" w:eastAsia="Merriweather" w:hAnsi="Garamond"/>
          <w:b/>
        </w:rPr>
      </w:pPr>
      <w:r w:rsidRPr="00AA160F">
        <w:rPr>
          <w:rFonts w:ascii="Garamond" w:eastAsia="Merriweather" w:hAnsi="Garamond"/>
          <w:b/>
        </w:rPr>
        <w:t>Descrição dos requisitos da potencial contratação (artigo 15, §1º, III):</w:t>
      </w:r>
    </w:p>
    <w:p w14:paraId="4D766B71" w14:textId="77777777" w:rsidR="00BC4DAF" w:rsidRPr="00AA160F" w:rsidRDefault="00BC4DAF" w:rsidP="00BC4DAF">
      <w:pPr>
        <w:tabs>
          <w:tab w:val="left" w:pos="284"/>
        </w:tabs>
        <w:ind w:leftChars="0" w:left="0" w:firstLineChars="0" w:firstLine="0"/>
        <w:jc w:val="both"/>
        <w:rPr>
          <w:rFonts w:ascii="Garamond" w:eastAsia="Merriweather" w:hAnsi="Garamond"/>
          <w:b/>
        </w:rPr>
      </w:pPr>
    </w:p>
    <w:p w14:paraId="47A32C3F" w14:textId="5304AB69" w:rsidR="008E6B1E" w:rsidRDefault="00320796" w:rsidP="003C5B7C">
      <w:pPr>
        <w:ind w:left="0" w:hanging="2"/>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3C5B7C" w:rsidRPr="00AA160F">
        <w:rPr>
          <w:rFonts w:ascii="Garamond" w:eastAsia="Merriweather" w:hAnsi="Garamond"/>
        </w:rPr>
        <w:t>Visando manter os níveis desta contratação dentro dos padrões adequados, verifica-se a necessidade de estabelecer, no mínimo, as seguintes exigências:</w:t>
      </w:r>
    </w:p>
    <w:p w14:paraId="7530C16B" w14:textId="77777777" w:rsidR="00BC4DAF" w:rsidRPr="00AA160F" w:rsidRDefault="00BC4DAF" w:rsidP="003C5B7C">
      <w:pPr>
        <w:ind w:left="0" w:hanging="2"/>
        <w:jc w:val="both"/>
        <w:rPr>
          <w:rFonts w:ascii="Garamond" w:eastAsia="Merriweather" w:hAnsi="Garamond"/>
        </w:rPr>
      </w:pPr>
    </w:p>
    <w:p w14:paraId="681894A1" w14:textId="77777777" w:rsidR="00E36C25" w:rsidRDefault="00320796" w:rsidP="003C5B7C">
      <w:pPr>
        <w:ind w:left="0" w:hanging="2"/>
        <w:jc w:val="both"/>
        <w:rPr>
          <w:rFonts w:ascii="Garamond" w:eastAsia="Merriweather" w:hAnsi="Garamond"/>
          <w:b/>
        </w:rPr>
      </w:pPr>
      <w:r w:rsidRPr="00AA160F">
        <w:rPr>
          <w:rFonts w:ascii="Garamond" w:eastAsia="Merriweather" w:hAnsi="Garamond"/>
          <w:b/>
        </w:rPr>
        <w:t xml:space="preserve"> </w:t>
      </w:r>
      <w:r w:rsidRPr="00AA160F">
        <w:rPr>
          <w:rFonts w:ascii="Garamond" w:eastAsia="Merriweather" w:hAnsi="Garamond"/>
          <w:b/>
        </w:rPr>
        <w:tab/>
      </w:r>
      <w:r w:rsidR="008C49D4" w:rsidRPr="00AA160F">
        <w:rPr>
          <w:rFonts w:ascii="Garamond" w:eastAsia="Merriweather" w:hAnsi="Garamond"/>
          <w:b/>
        </w:rPr>
        <w:t>3.1.</w:t>
      </w:r>
      <w:r w:rsidR="008C49D4" w:rsidRPr="00AA160F">
        <w:rPr>
          <w:b/>
        </w:rPr>
        <w:t xml:space="preserve"> </w:t>
      </w:r>
      <w:r w:rsidR="008C49D4" w:rsidRPr="00AA160F">
        <w:rPr>
          <w:rFonts w:ascii="Garamond" w:eastAsia="Merriweather" w:hAnsi="Garamond"/>
          <w:b/>
        </w:rPr>
        <w:t>Requisitos Básicos:</w:t>
      </w:r>
    </w:p>
    <w:p w14:paraId="54B4996E" w14:textId="77777777" w:rsidR="00B72AE4" w:rsidRPr="00AA160F" w:rsidRDefault="00B72AE4" w:rsidP="003C5B7C">
      <w:pPr>
        <w:ind w:left="0" w:hanging="2"/>
        <w:jc w:val="both"/>
        <w:rPr>
          <w:rFonts w:ascii="Garamond" w:eastAsia="Merriweather" w:hAnsi="Garamond"/>
          <w:b/>
        </w:rPr>
      </w:pPr>
    </w:p>
    <w:p w14:paraId="120AD2DC" w14:textId="68A8A968" w:rsidR="00E36C25" w:rsidRPr="00AA160F" w:rsidRDefault="00EA59E5" w:rsidP="00E36C25">
      <w:pPr>
        <w:ind w:left="0" w:hanging="2"/>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E36C25" w:rsidRPr="00AA160F">
        <w:rPr>
          <w:rFonts w:ascii="Garamond" w:eastAsia="Merriweather" w:hAnsi="Garamond"/>
        </w:rPr>
        <w:t>A solução adotada neste documento deve orientar-se e respeitar as seguintes recomendações básicas:</w:t>
      </w:r>
    </w:p>
    <w:p w14:paraId="0872B3BA" w14:textId="46F3C7B9" w:rsidR="005C0085" w:rsidRPr="00AA160F" w:rsidRDefault="00783885" w:rsidP="005C0085">
      <w:pPr>
        <w:ind w:left="0" w:hanging="2"/>
        <w:jc w:val="both"/>
        <w:rPr>
          <w:rFonts w:ascii="Garamond" w:eastAsia="Merriweather" w:hAnsi="Garamond"/>
        </w:rPr>
      </w:pPr>
      <w:r w:rsidRPr="00AA160F">
        <w:rPr>
          <w:rFonts w:ascii="Garamond" w:eastAsia="Merriweather" w:hAnsi="Garamond"/>
          <w:b/>
        </w:rPr>
        <w:t xml:space="preserve">3.1.1. </w:t>
      </w:r>
      <w:r w:rsidR="005C0085" w:rsidRPr="00AA160F">
        <w:rPr>
          <w:rFonts w:ascii="Garamond" w:eastAsia="Merriweather" w:hAnsi="Garamond"/>
        </w:rPr>
        <w:t>Local da execução dos serviços</w:t>
      </w:r>
      <w:r w:rsidR="005C0085" w:rsidRPr="00AA160F">
        <w:rPr>
          <w:rFonts w:ascii="Garamond" w:eastAsia="Merriweather" w:hAnsi="Garamond"/>
          <w:i/>
        </w:rPr>
        <w:t>:</w:t>
      </w:r>
      <w:r w:rsidR="005C0085" w:rsidRPr="00AA160F">
        <w:t xml:space="preserve"> </w:t>
      </w:r>
      <w:r w:rsidR="005C0085" w:rsidRPr="00AA160F">
        <w:rPr>
          <w:rFonts w:ascii="Garamond" w:eastAsia="Merriweather" w:hAnsi="Garamond"/>
        </w:rPr>
        <w:t>R</w:t>
      </w:r>
      <w:r w:rsidR="00C62A0B">
        <w:rPr>
          <w:rFonts w:ascii="Garamond" w:eastAsia="Merriweather" w:hAnsi="Garamond"/>
        </w:rPr>
        <w:t xml:space="preserve">odovia Deputado Dino Veiga, PR 436, Poço </w:t>
      </w:r>
      <w:proofErr w:type="spellStart"/>
      <w:r w:rsidR="00C62A0B">
        <w:rPr>
          <w:rFonts w:ascii="Garamond" w:eastAsia="Merriweather" w:hAnsi="Garamond"/>
        </w:rPr>
        <w:t>Cryspi</w:t>
      </w:r>
      <w:proofErr w:type="spellEnd"/>
      <w:r w:rsidR="00160D06" w:rsidRPr="00AA160F">
        <w:rPr>
          <w:rFonts w:ascii="Garamond" w:eastAsia="Merriweather" w:hAnsi="Garamond"/>
        </w:rPr>
        <w:t xml:space="preserve"> </w:t>
      </w:r>
      <w:r w:rsidR="00A1308B" w:rsidRPr="00AA160F">
        <w:rPr>
          <w:rFonts w:ascii="Garamond" w:eastAsia="Merriweather" w:hAnsi="Garamond"/>
        </w:rPr>
        <w:t>– Município de Bandeirantes/PR;</w:t>
      </w:r>
    </w:p>
    <w:p w14:paraId="431E2D59" w14:textId="6B5680EF" w:rsidR="005C0085" w:rsidRPr="00AA160F" w:rsidRDefault="00783885" w:rsidP="0096296A">
      <w:pPr>
        <w:ind w:left="0" w:hanging="2"/>
        <w:jc w:val="both"/>
        <w:rPr>
          <w:rFonts w:ascii="Garamond" w:eastAsia="Merriweather" w:hAnsi="Garamond"/>
        </w:rPr>
      </w:pPr>
      <w:r w:rsidRPr="00AA160F">
        <w:rPr>
          <w:rFonts w:ascii="Garamond" w:eastAsia="Merriweather" w:hAnsi="Garamond"/>
          <w:b/>
        </w:rPr>
        <w:t>3.1.2.</w:t>
      </w:r>
      <w:r w:rsidR="005008BF" w:rsidRPr="00AA160F">
        <w:rPr>
          <w:rFonts w:ascii="Garamond" w:eastAsia="Merriweather" w:hAnsi="Garamond"/>
          <w:b/>
        </w:rPr>
        <w:t xml:space="preserve"> </w:t>
      </w:r>
      <w:r w:rsidR="00320796" w:rsidRPr="00AA160F">
        <w:rPr>
          <w:rFonts w:ascii="Garamond" w:eastAsia="Merriweather" w:hAnsi="Garamond"/>
        </w:rPr>
        <w:t>A d</w:t>
      </w:r>
      <w:r w:rsidR="0096296A" w:rsidRPr="00AA160F">
        <w:rPr>
          <w:rFonts w:ascii="Garamond" w:eastAsia="Merriweather" w:hAnsi="Garamond"/>
        </w:rPr>
        <w:t>efinição dos serviços a serem executados</w:t>
      </w:r>
      <w:r w:rsidR="00320796" w:rsidRPr="00AA160F">
        <w:rPr>
          <w:rFonts w:ascii="Garamond" w:eastAsia="Merriweather" w:hAnsi="Garamond"/>
        </w:rPr>
        <w:t xml:space="preserve"> devem estar de acordo </w:t>
      </w:r>
      <w:r w:rsidR="001F5601" w:rsidRPr="00AA160F">
        <w:rPr>
          <w:rFonts w:ascii="Garamond" w:eastAsia="Merriweather" w:hAnsi="Garamond"/>
        </w:rPr>
        <w:t xml:space="preserve"> de acordo com os procedimentos operacionais a serem adotados pelas partes, constantes no contrato de prestação de serviços da futura contratação, bem como deve estar atreladas </w:t>
      </w:r>
      <w:r w:rsidR="00320796" w:rsidRPr="00AA160F">
        <w:rPr>
          <w:rFonts w:ascii="Garamond" w:eastAsia="Merriweather" w:hAnsi="Garamond"/>
        </w:rPr>
        <w:t>com todo o</w:t>
      </w:r>
      <w:r w:rsidR="005C0085" w:rsidRPr="00AA160F">
        <w:rPr>
          <w:rFonts w:ascii="Garamond" w:eastAsia="Merriweather" w:hAnsi="Garamond"/>
        </w:rPr>
        <w:t xml:space="preserve"> projeto básico</w:t>
      </w:r>
      <w:r w:rsidR="00FD42B6" w:rsidRPr="00AA160F">
        <w:rPr>
          <w:rFonts w:ascii="Garamond" w:eastAsia="Merriweather" w:hAnsi="Garamond"/>
        </w:rPr>
        <w:t xml:space="preserve">, </w:t>
      </w:r>
      <w:r w:rsidR="00320796" w:rsidRPr="00AA160F">
        <w:rPr>
          <w:rFonts w:ascii="Garamond" w:eastAsia="Merriweather" w:hAnsi="Garamond"/>
        </w:rPr>
        <w:t>respectivo memorial e especificações técnicas</w:t>
      </w:r>
      <w:r w:rsidR="00FD42B6" w:rsidRPr="00AA160F">
        <w:rPr>
          <w:rFonts w:ascii="Garamond" w:eastAsia="Merriweather" w:hAnsi="Garamond"/>
        </w:rPr>
        <w:t xml:space="preserve"> inclusos ao presente, concomitantemente</w:t>
      </w:r>
      <w:r w:rsidR="00320796" w:rsidRPr="00AA160F">
        <w:rPr>
          <w:rFonts w:ascii="Garamond" w:eastAsia="Merriweather" w:hAnsi="Garamond"/>
        </w:rPr>
        <w:t xml:space="preserve"> com as respectivas relações de </w:t>
      </w:r>
      <w:r w:rsidR="0096296A" w:rsidRPr="00AA160F">
        <w:rPr>
          <w:rFonts w:ascii="Garamond" w:eastAsia="Merriweather" w:hAnsi="Garamond"/>
        </w:rPr>
        <w:t xml:space="preserve">materiais a serem aplicados e/ou substituídos, </w:t>
      </w:r>
      <w:r w:rsidR="001538B1" w:rsidRPr="00AA160F">
        <w:rPr>
          <w:rFonts w:ascii="Garamond" w:eastAsia="Merriweather" w:hAnsi="Garamond"/>
        </w:rPr>
        <w:t xml:space="preserve">com padrão de acabamento, </w:t>
      </w:r>
      <w:r w:rsidR="00320796" w:rsidRPr="00AA160F">
        <w:rPr>
          <w:rFonts w:ascii="Garamond" w:eastAsia="Merriweather" w:hAnsi="Garamond"/>
        </w:rPr>
        <w:t xml:space="preserve">bem como com as </w:t>
      </w:r>
      <w:r w:rsidR="005C0085" w:rsidRPr="00AA160F">
        <w:rPr>
          <w:rFonts w:ascii="Garamond" w:eastAsia="Merriweather" w:hAnsi="Garamond"/>
        </w:rPr>
        <w:t>especificações e condições locais onde serão executadas as obras, para</w:t>
      </w:r>
      <w:r w:rsidR="00320796" w:rsidRPr="00AA160F">
        <w:rPr>
          <w:rFonts w:ascii="Garamond" w:eastAsia="Merriweather" w:hAnsi="Garamond"/>
        </w:rPr>
        <w:t xml:space="preserve"> </w:t>
      </w:r>
      <w:r w:rsidR="005C0085" w:rsidRPr="00AA160F">
        <w:rPr>
          <w:rFonts w:ascii="Garamond" w:eastAsia="Merriweather" w:hAnsi="Garamond"/>
        </w:rPr>
        <w:t>poder desenvolver o projeto executivo que norteará a construção</w:t>
      </w:r>
      <w:r w:rsidR="00FD42B6" w:rsidRPr="00AA160F">
        <w:rPr>
          <w:rFonts w:ascii="Garamond" w:eastAsia="Merriweather" w:hAnsi="Garamond"/>
        </w:rPr>
        <w:t>;</w:t>
      </w:r>
    </w:p>
    <w:p w14:paraId="3C0C54F5" w14:textId="090E6726" w:rsidR="0096296A" w:rsidRPr="00AA160F" w:rsidRDefault="00783885" w:rsidP="0096296A">
      <w:pPr>
        <w:ind w:left="0" w:hanging="2"/>
        <w:jc w:val="both"/>
        <w:rPr>
          <w:rFonts w:ascii="Garamond" w:eastAsia="Merriweather" w:hAnsi="Garamond"/>
        </w:rPr>
      </w:pPr>
      <w:r w:rsidRPr="00AA160F">
        <w:rPr>
          <w:rFonts w:ascii="Garamond" w:eastAsia="Merriweather" w:hAnsi="Garamond"/>
          <w:b/>
        </w:rPr>
        <w:t>3.1.3.</w:t>
      </w:r>
      <w:r w:rsidRPr="00AA160F">
        <w:rPr>
          <w:rFonts w:ascii="Garamond" w:eastAsia="Merriweather" w:hAnsi="Garamond"/>
        </w:rPr>
        <w:t>A d</w:t>
      </w:r>
      <w:r w:rsidR="0096296A" w:rsidRPr="00AA160F">
        <w:rPr>
          <w:rFonts w:ascii="Garamond" w:eastAsia="Merriweather" w:hAnsi="Garamond"/>
        </w:rPr>
        <w:t xml:space="preserve">efinição da metodologia executiva a ser adotada, </w:t>
      </w:r>
      <w:r w:rsidRPr="00AA160F">
        <w:rPr>
          <w:rFonts w:ascii="Garamond" w:eastAsia="Merriweather" w:hAnsi="Garamond"/>
        </w:rPr>
        <w:t xml:space="preserve">deverá estar </w:t>
      </w:r>
      <w:r w:rsidR="0096296A" w:rsidRPr="00AA160F">
        <w:rPr>
          <w:rFonts w:ascii="Garamond" w:eastAsia="Merriweather" w:hAnsi="Garamond"/>
        </w:rPr>
        <w:t>de acordo com as normas técnicas vigentes e recomendações dos fabricantes;</w:t>
      </w:r>
    </w:p>
    <w:p w14:paraId="2FAB32B8" w14:textId="04D17CD6" w:rsidR="005C0085" w:rsidRPr="00AA160F" w:rsidRDefault="00783885" w:rsidP="0096296A">
      <w:pPr>
        <w:ind w:left="0" w:hanging="2"/>
        <w:jc w:val="both"/>
        <w:rPr>
          <w:rFonts w:ascii="Garamond" w:eastAsia="Merriweather" w:hAnsi="Garamond"/>
        </w:rPr>
      </w:pPr>
      <w:r w:rsidRPr="00AA160F">
        <w:rPr>
          <w:rFonts w:ascii="Garamond" w:eastAsia="Merriweather" w:hAnsi="Garamond"/>
          <w:b/>
        </w:rPr>
        <w:t>3.1.4.</w:t>
      </w:r>
      <w:r w:rsidRPr="00AA160F">
        <w:rPr>
          <w:rFonts w:ascii="Garamond" w:eastAsia="Merriweather" w:hAnsi="Garamond"/>
        </w:rPr>
        <w:t>A d</w:t>
      </w:r>
      <w:r w:rsidR="0096296A" w:rsidRPr="00AA160F">
        <w:rPr>
          <w:rFonts w:ascii="Garamond" w:eastAsia="Merriweather" w:hAnsi="Garamond"/>
        </w:rPr>
        <w:t xml:space="preserve">efinição do orçamento e do prazo de execução da obra, com detalhamento de marcos intermediários e finais das etapas, </w:t>
      </w:r>
      <w:r w:rsidR="00160D06" w:rsidRPr="00AA160F">
        <w:rPr>
          <w:rFonts w:ascii="Garamond" w:eastAsia="Merriweather" w:hAnsi="Garamond"/>
        </w:rPr>
        <w:t xml:space="preserve">estão </w:t>
      </w:r>
      <w:r w:rsidR="0096296A" w:rsidRPr="00AA160F">
        <w:rPr>
          <w:rFonts w:ascii="Garamond" w:eastAsia="Merriweather" w:hAnsi="Garamond"/>
        </w:rPr>
        <w:t>definidos no cronograma físico-financeiro da obra</w:t>
      </w:r>
      <w:r w:rsidR="00FD42B6" w:rsidRPr="00AA160F">
        <w:rPr>
          <w:rFonts w:ascii="Garamond" w:eastAsia="Merriweather" w:hAnsi="Garamond"/>
        </w:rPr>
        <w:t xml:space="preserve">, </w:t>
      </w:r>
      <w:r w:rsidR="001538B1" w:rsidRPr="00AA160F">
        <w:rPr>
          <w:rFonts w:ascii="Garamond" w:eastAsia="Merriweather" w:hAnsi="Garamond"/>
        </w:rPr>
        <w:t>conforme documentação inclusa</w:t>
      </w:r>
      <w:r w:rsidR="00A1308B" w:rsidRPr="00AA160F">
        <w:rPr>
          <w:rFonts w:ascii="Garamond" w:eastAsia="Merriweather" w:hAnsi="Garamond"/>
        </w:rPr>
        <w:t>;</w:t>
      </w:r>
    </w:p>
    <w:p w14:paraId="6BD26739" w14:textId="119098B9" w:rsidR="009D704F" w:rsidRPr="00AA160F" w:rsidRDefault="00783885" w:rsidP="009D704F">
      <w:pPr>
        <w:ind w:left="0" w:hanging="2"/>
        <w:jc w:val="both"/>
        <w:rPr>
          <w:rFonts w:ascii="Garamond" w:eastAsia="Merriweather" w:hAnsi="Garamond"/>
        </w:rPr>
      </w:pPr>
      <w:r w:rsidRPr="00AA160F">
        <w:rPr>
          <w:rFonts w:ascii="Garamond" w:eastAsia="Merriweather" w:hAnsi="Garamond"/>
          <w:b/>
        </w:rPr>
        <w:t>3.1.5.</w:t>
      </w:r>
      <w:r w:rsidR="009D704F" w:rsidRPr="00AA160F">
        <w:rPr>
          <w:rFonts w:ascii="Garamond" w:eastAsia="Merriweather" w:hAnsi="Garamond"/>
        </w:rPr>
        <w:t xml:space="preserve">O responsável técnico da empresa contratada, </w:t>
      </w:r>
      <w:r w:rsidR="00FD42B6" w:rsidRPr="00AA160F">
        <w:rPr>
          <w:rFonts w:ascii="Garamond" w:eastAsia="Merriweather" w:hAnsi="Garamond"/>
        </w:rPr>
        <w:t xml:space="preserve">deverá </w:t>
      </w:r>
      <w:r w:rsidR="009D704F" w:rsidRPr="00AA160F">
        <w:rPr>
          <w:rFonts w:ascii="Garamond" w:eastAsia="Merriweather" w:hAnsi="Garamond"/>
        </w:rPr>
        <w:t>coordenará a execução dos serviços em questão e será o</w:t>
      </w:r>
      <w:r w:rsidR="00FD42B6" w:rsidRPr="00AA160F">
        <w:rPr>
          <w:rFonts w:ascii="Garamond" w:eastAsia="Merriweather" w:hAnsi="Garamond"/>
        </w:rPr>
        <w:t xml:space="preserve"> preposto e interlocutor com a f</w:t>
      </w:r>
      <w:r w:rsidR="009D704F" w:rsidRPr="00AA160F">
        <w:rPr>
          <w:rFonts w:ascii="Garamond" w:eastAsia="Merriweather" w:hAnsi="Garamond"/>
        </w:rPr>
        <w:t xml:space="preserve">iscalização da </w:t>
      </w:r>
      <w:r w:rsidR="00FD42B6" w:rsidRPr="00AA160F">
        <w:rPr>
          <w:rFonts w:ascii="Garamond" w:eastAsia="Merriweather" w:hAnsi="Garamond"/>
        </w:rPr>
        <w:t>contratante</w:t>
      </w:r>
      <w:r w:rsidR="009D704F" w:rsidRPr="00AA160F">
        <w:rPr>
          <w:rFonts w:ascii="Garamond" w:eastAsia="Merriweather" w:hAnsi="Garamond"/>
        </w:rPr>
        <w:t>, deverá acompanhar, gerenciar e validar a execução dos serviços durante todo o tempo d</w:t>
      </w:r>
      <w:r w:rsidR="00FD42B6" w:rsidRPr="00AA160F">
        <w:rPr>
          <w:rFonts w:ascii="Garamond" w:eastAsia="Merriweather" w:hAnsi="Garamond"/>
        </w:rPr>
        <w:t>e execução da obra;</w:t>
      </w:r>
    </w:p>
    <w:p w14:paraId="7F3EDDB4" w14:textId="50C3C8F6" w:rsidR="0096296A" w:rsidRPr="00AA160F" w:rsidRDefault="00FD42B6" w:rsidP="00FD42B6">
      <w:pPr>
        <w:ind w:left="0" w:hanging="2"/>
        <w:jc w:val="both"/>
        <w:rPr>
          <w:rFonts w:ascii="Garamond" w:eastAsia="Merriweather" w:hAnsi="Garamond"/>
        </w:rPr>
      </w:pPr>
      <w:r w:rsidRPr="00AA160F">
        <w:rPr>
          <w:rFonts w:ascii="Garamond" w:eastAsia="Merriweather" w:hAnsi="Garamond"/>
          <w:b/>
        </w:rPr>
        <w:t>3.1.6</w:t>
      </w:r>
      <w:r w:rsidR="00783885" w:rsidRPr="00AA160F">
        <w:rPr>
          <w:rFonts w:ascii="Garamond" w:eastAsia="Merriweather" w:hAnsi="Garamond"/>
          <w:b/>
        </w:rPr>
        <w:t>.</w:t>
      </w:r>
      <w:r w:rsidRPr="00AA160F">
        <w:rPr>
          <w:rFonts w:ascii="Garamond" w:eastAsia="Merriweather" w:hAnsi="Garamond"/>
          <w:b/>
        </w:rPr>
        <w:t xml:space="preserve"> </w:t>
      </w:r>
      <w:r w:rsidRPr="00AA160F">
        <w:rPr>
          <w:rFonts w:ascii="Garamond" w:eastAsia="Merriweather" w:hAnsi="Garamond"/>
        </w:rPr>
        <w:t>A contratada deverá apresentar</w:t>
      </w:r>
      <w:r w:rsidRPr="00AA160F">
        <w:rPr>
          <w:rFonts w:ascii="Garamond" w:eastAsia="Merriweather" w:hAnsi="Garamond"/>
          <w:b/>
        </w:rPr>
        <w:t xml:space="preserve"> c</w:t>
      </w:r>
      <w:r w:rsidR="0096296A" w:rsidRPr="00AA160F">
        <w:rPr>
          <w:rFonts w:ascii="Garamond" w:eastAsia="Merriweather" w:hAnsi="Garamond"/>
        </w:rPr>
        <w:t>ertidão de registro/quita</w:t>
      </w:r>
      <w:r w:rsidR="00776E6A" w:rsidRPr="00AA160F">
        <w:rPr>
          <w:rFonts w:ascii="Garamond" w:eastAsia="Merriweather" w:hAnsi="Garamond"/>
        </w:rPr>
        <w:t>ção da contratada junto ao CREA</w:t>
      </w:r>
      <w:r w:rsidR="0096296A" w:rsidRPr="00AA160F">
        <w:rPr>
          <w:rFonts w:ascii="Garamond" w:eastAsia="Merriweather" w:hAnsi="Garamond"/>
        </w:rPr>
        <w:t xml:space="preserve">/ CAU, da qual deverá constar os nomes dos profissionais que poderão atuar como responsáveis técnicos pelos serviços a serem executados, conforme disciplina a </w:t>
      </w:r>
      <w:r w:rsidRPr="00AA160F">
        <w:rPr>
          <w:rFonts w:ascii="Garamond" w:eastAsia="Merriweather" w:hAnsi="Garamond"/>
        </w:rPr>
        <w:t>Resolução CONFEA Nº 1137 de 31/03/2023</w:t>
      </w:r>
      <w:r w:rsidR="0096296A" w:rsidRPr="00AA160F">
        <w:rPr>
          <w:rFonts w:ascii="Garamond" w:eastAsia="Merriweather" w:hAnsi="Garamond"/>
        </w:rPr>
        <w:t xml:space="preserve">, artigo </w:t>
      </w:r>
      <w:r w:rsidRPr="00AA160F">
        <w:rPr>
          <w:rFonts w:ascii="Garamond" w:eastAsia="Merriweather" w:hAnsi="Garamond"/>
        </w:rPr>
        <w:t>5</w:t>
      </w:r>
      <w:r w:rsidR="0096296A" w:rsidRPr="00AA160F">
        <w:rPr>
          <w:rFonts w:ascii="Garamond" w:eastAsia="Merriweather" w:hAnsi="Garamond"/>
        </w:rPr>
        <w:t>º;</w:t>
      </w:r>
    </w:p>
    <w:p w14:paraId="2511DAE7" w14:textId="633A8F25" w:rsidR="0096296A" w:rsidRPr="00AA160F" w:rsidRDefault="00FD42B6" w:rsidP="0096296A">
      <w:pPr>
        <w:ind w:left="0" w:hanging="2"/>
        <w:jc w:val="both"/>
        <w:rPr>
          <w:rFonts w:ascii="Garamond" w:eastAsia="Merriweather" w:hAnsi="Garamond"/>
        </w:rPr>
      </w:pPr>
      <w:r w:rsidRPr="00AA160F">
        <w:rPr>
          <w:rFonts w:ascii="Garamond" w:eastAsia="Merriweather" w:hAnsi="Garamond"/>
          <w:b/>
        </w:rPr>
        <w:t xml:space="preserve">3.1.7. </w:t>
      </w:r>
      <w:r w:rsidR="001538B1" w:rsidRPr="00AA160F">
        <w:rPr>
          <w:rFonts w:ascii="Garamond" w:eastAsia="Merriweather" w:hAnsi="Garamond"/>
        </w:rPr>
        <w:t>A contratada deverá apresentar c</w:t>
      </w:r>
      <w:r w:rsidR="0096296A" w:rsidRPr="00AA160F">
        <w:rPr>
          <w:rFonts w:ascii="Garamond" w:eastAsia="Merriweather" w:hAnsi="Garamond"/>
        </w:rPr>
        <w:t>omprovação de aptidão técnica, consistente na apresentação de uma ou mais certidões de acervo técnico expedidas pelo CREA / CAU, em nome dos profissionais que exercerão a função de responsáveis técnicos, comprovando a execução de pelo menos uma obra ou serviço com características similares ao objeto a ser contratado;</w:t>
      </w:r>
    </w:p>
    <w:p w14:paraId="4F6D477C" w14:textId="6A1BBB72" w:rsidR="0096296A" w:rsidRPr="00AA160F" w:rsidRDefault="00FD42B6" w:rsidP="00A13FE5">
      <w:pPr>
        <w:ind w:left="0" w:hanging="2"/>
        <w:jc w:val="both"/>
        <w:rPr>
          <w:rFonts w:ascii="Garamond" w:eastAsia="Merriweather" w:hAnsi="Garamond"/>
        </w:rPr>
      </w:pPr>
      <w:r w:rsidRPr="00AA160F">
        <w:rPr>
          <w:rFonts w:ascii="Garamond" w:eastAsia="Merriweather" w:hAnsi="Garamond"/>
          <w:b/>
        </w:rPr>
        <w:t xml:space="preserve">3.1.8. </w:t>
      </w:r>
      <w:r w:rsidR="001538B1" w:rsidRPr="00AA160F">
        <w:rPr>
          <w:rFonts w:ascii="Garamond" w:eastAsia="Merriweather" w:hAnsi="Garamond"/>
        </w:rPr>
        <w:t>A contratada deverá apresentar</w:t>
      </w:r>
      <w:r w:rsidR="0096296A" w:rsidRPr="00AA160F">
        <w:rPr>
          <w:rFonts w:ascii="Garamond" w:eastAsia="Merriweather" w:hAnsi="Garamond"/>
        </w:rPr>
        <w:t>, de pelo menos 01 (um) Atestado de Capacidade Técnico-operacional</w:t>
      </w:r>
      <w:r w:rsidR="00A13FE5" w:rsidRPr="00AA160F">
        <w:rPr>
          <w:rFonts w:ascii="Garamond" w:eastAsia="Merriweather" w:hAnsi="Garamond"/>
        </w:rPr>
        <w:t xml:space="preserve"> emitido por pessoa jurídica de direito público ou privado</w:t>
      </w:r>
      <w:r w:rsidR="0096296A" w:rsidRPr="00AA160F">
        <w:rPr>
          <w:rFonts w:ascii="Garamond" w:eastAsia="Merriweather" w:hAnsi="Garamond"/>
        </w:rPr>
        <w:t>, comprovando a realização de obras ou serviços com características similares ao objeto a ser contratado;</w:t>
      </w:r>
    </w:p>
    <w:p w14:paraId="0F99A429" w14:textId="74C37403" w:rsidR="0096296A" w:rsidRPr="00AA160F" w:rsidRDefault="001538B1" w:rsidP="0096296A">
      <w:pPr>
        <w:ind w:left="0" w:hanging="2"/>
        <w:jc w:val="both"/>
        <w:rPr>
          <w:rFonts w:ascii="Garamond" w:eastAsia="Merriweather" w:hAnsi="Garamond"/>
        </w:rPr>
      </w:pPr>
      <w:r w:rsidRPr="00AA160F">
        <w:rPr>
          <w:rFonts w:ascii="Garamond" w:eastAsia="Merriweather" w:hAnsi="Garamond"/>
          <w:b/>
        </w:rPr>
        <w:t xml:space="preserve">3.1.8. </w:t>
      </w:r>
      <w:r w:rsidR="00A1308B" w:rsidRPr="00AA160F">
        <w:rPr>
          <w:rFonts w:ascii="Garamond" w:eastAsia="Merriweather" w:hAnsi="Garamond"/>
        </w:rPr>
        <w:t>A contratada deve utilizar materiais novos, de primeira qualidade, que atendam às condições estipuladas pela Associação Brasileira de Normas Técnicas (ABNT), resistentes e adequados à finalidade a que se destinam. Caso a contratada utilize materiais cuja qualidade seja duvidosa (marcas desconhecidas ou de fabricantes sem renome no mercado para o tipo de material específico), caberá à mesma comprovar, através de testes ou atestados técnicos, estarem os mesmos de acordo com as normas técnicas, caso solicitado pela fiscalização.</w:t>
      </w:r>
    </w:p>
    <w:p w14:paraId="4265F6FE" w14:textId="053CDE78" w:rsidR="00221A18" w:rsidRPr="00221A18" w:rsidRDefault="00F71A47" w:rsidP="00221A18">
      <w:pPr>
        <w:ind w:left="0" w:hanging="2"/>
        <w:jc w:val="both"/>
        <w:rPr>
          <w:rFonts w:ascii="Garamond" w:eastAsia="Merriweather" w:hAnsi="Garamond"/>
          <w:color w:val="FF0000"/>
        </w:rPr>
      </w:pPr>
      <w:r w:rsidRPr="00221A18">
        <w:rPr>
          <w:rFonts w:ascii="Garamond" w:eastAsia="Merriweather" w:hAnsi="Garamond"/>
          <w:b/>
          <w:color w:val="FF0000"/>
        </w:rPr>
        <w:t>3.1.9.</w:t>
      </w:r>
      <w:r w:rsidRPr="00221A18">
        <w:rPr>
          <w:rFonts w:ascii="Garamond" w:eastAsia="Merriweather" w:hAnsi="Garamond"/>
          <w:color w:val="FF0000"/>
        </w:rPr>
        <w:t xml:space="preserve"> </w:t>
      </w:r>
      <w:r w:rsidR="00112D7A">
        <w:rPr>
          <w:rFonts w:ascii="Garamond" w:eastAsia="Merriweather" w:hAnsi="Garamond"/>
          <w:color w:val="FF0000"/>
        </w:rPr>
        <w:t>Não será admitida a subcontratação.</w:t>
      </w:r>
    </w:p>
    <w:p w14:paraId="24C91739" w14:textId="765102D5" w:rsidR="00F71A47" w:rsidRPr="00AA160F" w:rsidRDefault="00F71A47" w:rsidP="00221A18">
      <w:pPr>
        <w:ind w:left="0" w:hanging="2"/>
        <w:jc w:val="both"/>
        <w:rPr>
          <w:rFonts w:ascii="Garamond" w:eastAsia="Merriweather" w:hAnsi="Garamond"/>
        </w:rPr>
      </w:pPr>
      <w:r w:rsidRPr="00AA160F">
        <w:rPr>
          <w:rFonts w:ascii="Garamond" w:eastAsia="Merriweather" w:hAnsi="Garamond"/>
          <w:b/>
        </w:rPr>
        <w:lastRenderedPageBreak/>
        <w:t>3.</w:t>
      </w:r>
      <w:r w:rsidR="00D138F6" w:rsidRPr="00AA160F">
        <w:rPr>
          <w:rFonts w:ascii="Garamond" w:eastAsia="Merriweather" w:hAnsi="Garamond"/>
          <w:b/>
        </w:rPr>
        <w:t>1</w:t>
      </w:r>
      <w:r w:rsidRPr="00AA160F">
        <w:rPr>
          <w:rFonts w:ascii="Garamond" w:eastAsia="Merriweather" w:hAnsi="Garamond"/>
          <w:b/>
        </w:rPr>
        <w:t>.</w:t>
      </w:r>
      <w:r w:rsidR="00221A18">
        <w:rPr>
          <w:rFonts w:ascii="Garamond" w:eastAsia="Merriweather" w:hAnsi="Garamond"/>
          <w:b/>
        </w:rPr>
        <w:t>10</w:t>
      </w:r>
      <w:r w:rsidRPr="00AA160F">
        <w:rPr>
          <w:rFonts w:ascii="Garamond" w:eastAsia="Merriweather" w:hAnsi="Garamond"/>
          <w:b/>
        </w:rPr>
        <w:t>.</w:t>
      </w:r>
      <w:r w:rsidRPr="00AA160F">
        <w:rPr>
          <w:rFonts w:ascii="Garamond" w:eastAsia="Merriweather" w:hAnsi="Garamond"/>
        </w:rPr>
        <w:t xml:space="preserve"> </w:t>
      </w:r>
      <w:r w:rsidR="00A1308B" w:rsidRPr="00AA160F">
        <w:rPr>
          <w:rFonts w:ascii="Garamond" w:eastAsia="Merriweather" w:hAnsi="Garamond"/>
        </w:rPr>
        <w:t>Os serviços serão executados, dentro dos padrões e exigências definidos, podendo ser rejeitados no todo ou em parte, devendo a Contratada, em prazo estabelecido, refazer, corrigir ou substituir às suas custas, sem prejuízo da aplicação de penalidades;</w:t>
      </w:r>
    </w:p>
    <w:p w14:paraId="58137AE2" w14:textId="56BBBED7" w:rsidR="00D138F6" w:rsidRPr="00AA160F" w:rsidRDefault="00D138F6" w:rsidP="00A13FE5">
      <w:pPr>
        <w:ind w:left="0" w:hanging="2"/>
        <w:jc w:val="both"/>
        <w:rPr>
          <w:rFonts w:ascii="Garamond" w:eastAsia="Merriweather" w:hAnsi="Garamond"/>
        </w:rPr>
      </w:pPr>
      <w:r w:rsidRPr="00AA160F">
        <w:rPr>
          <w:rFonts w:ascii="Garamond" w:eastAsia="Merriweather" w:hAnsi="Garamond"/>
          <w:b/>
        </w:rPr>
        <w:t>3.1.1</w:t>
      </w:r>
      <w:r w:rsidR="00221A18">
        <w:rPr>
          <w:rFonts w:ascii="Garamond" w:eastAsia="Merriweather" w:hAnsi="Garamond"/>
          <w:b/>
        </w:rPr>
        <w:t>1</w:t>
      </w:r>
      <w:r w:rsidRPr="00AA160F">
        <w:rPr>
          <w:rFonts w:ascii="Garamond" w:eastAsia="Merriweather" w:hAnsi="Garamond"/>
          <w:b/>
        </w:rPr>
        <w:t>.</w:t>
      </w:r>
      <w:r w:rsidRPr="00AA160F">
        <w:rPr>
          <w:rFonts w:ascii="Garamond" w:eastAsia="Merriweather" w:hAnsi="Garamond"/>
        </w:rPr>
        <w:t xml:space="preserve"> </w:t>
      </w:r>
      <w:r w:rsidR="00A1308B" w:rsidRPr="00AA160F">
        <w:rPr>
          <w:rFonts w:ascii="Garamond" w:eastAsia="Merriweather" w:hAnsi="Garamond"/>
        </w:rPr>
        <w:t xml:space="preserve">O recebimento provisório ou definitivo do objeto não exclui a responsabilidade da Contratada pelos prejuízos resultantes da incorreta execução do contrato; </w:t>
      </w:r>
    </w:p>
    <w:p w14:paraId="4EBBEE4A" w14:textId="242E59D5" w:rsidR="00A1308B" w:rsidRPr="00AA160F" w:rsidRDefault="00D138F6" w:rsidP="00A13FE5">
      <w:pPr>
        <w:ind w:left="0" w:hanging="2"/>
        <w:jc w:val="both"/>
        <w:rPr>
          <w:rFonts w:ascii="Garamond" w:eastAsia="Merriweather" w:hAnsi="Garamond"/>
        </w:rPr>
      </w:pPr>
      <w:r w:rsidRPr="00AA160F">
        <w:rPr>
          <w:rFonts w:ascii="Garamond" w:eastAsia="Merriweather" w:hAnsi="Garamond"/>
          <w:b/>
        </w:rPr>
        <w:t>3.1</w:t>
      </w:r>
      <w:r w:rsidR="00221A18">
        <w:rPr>
          <w:rFonts w:ascii="Garamond" w:eastAsia="Merriweather" w:hAnsi="Garamond"/>
          <w:b/>
        </w:rPr>
        <w:t>.12</w:t>
      </w:r>
      <w:r w:rsidRPr="00AA160F">
        <w:rPr>
          <w:rFonts w:ascii="Garamond" w:eastAsia="Merriweather" w:hAnsi="Garamond"/>
        </w:rPr>
        <w:t xml:space="preserve">. </w:t>
      </w:r>
      <w:r w:rsidR="00A1308B" w:rsidRPr="00AA160F">
        <w:rPr>
          <w:rFonts w:ascii="Garamond" w:eastAsia="Merriweather" w:hAnsi="Garamond"/>
        </w:rPr>
        <w:t>Na execução da obra é importante que a contratada providencie o canteiro de obras, de acordo com as recomendações da NR 18 (Segurança e Saúde no Trabalho na Indústria da Construção), contendo as instalações compatíveis com os serviços a serem executados e necessárias ao bom andamento da obra. Serão de responsabilidade da contratada todas as ligações provisórias necessárias, inclusive, financeiro, junto aos órgãos competentes, tais como água, luz, esgoto, telefone, pluvial, entre outras, bem assim, as ligações definitivas ao término da obra, de acordo com o caderno técnico - "Obras Públicas, recomendações básicas e fiscalização de Obras de Edificações Públicas. 4º edição/TCU".</w:t>
      </w:r>
      <w:r w:rsidR="00A1308B" w:rsidRPr="00AA160F">
        <w:rPr>
          <w:rFonts w:ascii="Garamond" w:eastAsia="Merriweather" w:hAnsi="Garamond"/>
        </w:rPr>
        <w:cr/>
      </w:r>
      <w:r w:rsidRPr="00AA160F">
        <w:rPr>
          <w:rFonts w:ascii="Garamond" w:eastAsia="Merriweather" w:hAnsi="Garamond"/>
          <w:b/>
        </w:rPr>
        <w:t>3.</w:t>
      </w:r>
      <w:r w:rsidR="00221A18">
        <w:rPr>
          <w:rFonts w:ascii="Garamond" w:eastAsia="Merriweather" w:hAnsi="Garamond"/>
          <w:b/>
        </w:rPr>
        <w:t>1.13</w:t>
      </w:r>
      <w:r w:rsidRPr="00AA160F">
        <w:rPr>
          <w:rFonts w:ascii="Garamond" w:eastAsia="Merriweather" w:hAnsi="Garamond"/>
        </w:rPr>
        <w:t xml:space="preserve">. </w:t>
      </w:r>
      <w:r w:rsidR="00A1308B" w:rsidRPr="00AA160F">
        <w:rPr>
          <w:rFonts w:ascii="Garamond" w:eastAsia="Merriweather" w:hAnsi="Garamond"/>
        </w:rPr>
        <w:t>A contratada deve apresentar prévia inscrição no CEI – Cadastro Específico do INSS, quando assim determinar a legislação;</w:t>
      </w:r>
    </w:p>
    <w:p w14:paraId="7758C2F2" w14:textId="24F4FBEF" w:rsidR="00A1308B" w:rsidRPr="00AA160F" w:rsidRDefault="00DA0157" w:rsidP="00A1308B">
      <w:pPr>
        <w:ind w:left="0" w:hanging="2"/>
        <w:rPr>
          <w:rFonts w:ascii="Garamond" w:eastAsia="Merriweather" w:hAnsi="Garamond"/>
        </w:rPr>
      </w:pPr>
      <w:r w:rsidRPr="00AA160F">
        <w:rPr>
          <w:rFonts w:ascii="Garamond" w:eastAsia="Merriweather" w:hAnsi="Garamond"/>
          <w:b/>
        </w:rPr>
        <w:t>3.1.1</w:t>
      </w:r>
      <w:r w:rsidR="00221A18">
        <w:rPr>
          <w:rFonts w:ascii="Garamond" w:eastAsia="Merriweather" w:hAnsi="Garamond"/>
          <w:b/>
        </w:rPr>
        <w:t>4</w:t>
      </w:r>
      <w:r w:rsidRPr="00AA160F">
        <w:rPr>
          <w:rFonts w:ascii="Garamond" w:eastAsia="Merriweather" w:hAnsi="Garamond"/>
          <w:b/>
        </w:rPr>
        <w:t xml:space="preserve">. </w:t>
      </w:r>
      <w:r w:rsidR="00A1308B" w:rsidRPr="00AA160F">
        <w:rPr>
          <w:rFonts w:ascii="Garamond" w:eastAsia="Merriweather" w:hAnsi="Garamond"/>
        </w:rPr>
        <w:t>Após a conclusão da obra a contratada deve apresentar:</w:t>
      </w:r>
    </w:p>
    <w:p w14:paraId="233BA3BE" w14:textId="77777777" w:rsidR="00A1308B" w:rsidRPr="00AA160F" w:rsidRDefault="00A1308B" w:rsidP="00A1308B">
      <w:pPr>
        <w:ind w:leftChars="0" w:left="2" w:hanging="2"/>
        <w:jc w:val="both"/>
        <w:rPr>
          <w:rFonts w:ascii="Garamond" w:eastAsia="Merriweather" w:hAnsi="Garamond"/>
        </w:rPr>
      </w:pPr>
      <w:r w:rsidRPr="00AA160F">
        <w:rPr>
          <w:rFonts w:ascii="Garamond" w:eastAsia="Merriweather" w:hAnsi="Garamond"/>
        </w:rPr>
        <w:t>II - a comprovação do recolhimento das contribuições devidas, com indicação do número de inscrição no CEI;</w:t>
      </w:r>
    </w:p>
    <w:p w14:paraId="4205842B" w14:textId="77777777" w:rsidR="00A1308B" w:rsidRPr="00AA160F" w:rsidRDefault="00A1308B" w:rsidP="00A1308B">
      <w:pPr>
        <w:ind w:leftChars="0" w:left="2" w:hanging="2"/>
        <w:jc w:val="both"/>
        <w:rPr>
          <w:rFonts w:ascii="Garamond" w:eastAsia="Merriweather" w:hAnsi="Garamond"/>
        </w:rPr>
      </w:pPr>
      <w:r w:rsidRPr="00AA160F">
        <w:rPr>
          <w:rFonts w:ascii="Garamond" w:eastAsia="Merriweather" w:hAnsi="Garamond"/>
        </w:rPr>
        <w:t>III - a comprovação de recolhimento do FGTS e Informações à Previdência Social – GFIP, ou, quando não houver mão-de-obra própria, GFIP com declaração de ausência de fato gerador;</w:t>
      </w:r>
    </w:p>
    <w:p w14:paraId="68AC3EC9" w14:textId="3EBDA453" w:rsidR="00A1308B" w:rsidRDefault="00A1308B" w:rsidP="00A1308B">
      <w:pPr>
        <w:ind w:leftChars="0" w:left="2" w:hanging="2"/>
        <w:jc w:val="both"/>
        <w:rPr>
          <w:rFonts w:ascii="Garamond" w:eastAsia="Merriweather" w:hAnsi="Garamond"/>
        </w:rPr>
      </w:pPr>
      <w:r w:rsidRPr="00AA160F">
        <w:rPr>
          <w:rFonts w:ascii="Garamond" w:eastAsia="Merriweather" w:hAnsi="Garamond"/>
        </w:rPr>
        <w:t>IV - A emissão da Certidão Negativa de Débitos específica da obra pelo órgão previdenciário.</w:t>
      </w:r>
    </w:p>
    <w:p w14:paraId="4CB5A62E" w14:textId="77777777" w:rsidR="00BC4DAF" w:rsidRDefault="00BC4DAF" w:rsidP="00CE4CEB">
      <w:pPr>
        <w:ind w:left="0" w:hanging="2"/>
        <w:rPr>
          <w:rFonts w:ascii="Garamond" w:eastAsia="Merriweather" w:hAnsi="Garamond"/>
          <w:b/>
        </w:rPr>
      </w:pPr>
    </w:p>
    <w:p w14:paraId="3E557782" w14:textId="445D5C95" w:rsidR="003C5B7C" w:rsidRDefault="005008BF" w:rsidP="00CE4CEB">
      <w:pPr>
        <w:ind w:left="0" w:hanging="2"/>
        <w:rPr>
          <w:rFonts w:ascii="Garamond" w:eastAsia="Merriweather" w:hAnsi="Garamond"/>
          <w:b/>
        </w:rPr>
      </w:pPr>
      <w:r w:rsidRPr="00AA160F">
        <w:rPr>
          <w:rFonts w:ascii="Garamond" w:eastAsia="Merriweather" w:hAnsi="Garamond"/>
          <w:b/>
        </w:rPr>
        <w:t xml:space="preserve"> </w:t>
      </w:r>
      <w:r w:rsidRPr="00AA160F">
        <w:rPr>
          <w:rFonts w:ascii="Garamond" w:eastAsia="Merriweather" w:hAnsi="Garamond"/>
          <w:b/>
        </w:rPr>
        <w:tab/>
      </w:r>
      <w:r w:rsidR="008C49D4" w:rsidRPr="00AA160F">
        <w:rPr>
          <w:rFonts w:ascii="Garamond" w:eastAsia="Merriweather" w:hAnsi="Garamond"/>
          <w:b/>
        </w:rPr>
        <w:t xml:space="preserve">3.2. </w:t>
      </w:r>
      <w:r w:rsidR="003C5B7C" w:rsidRPr="00AA160F">
        <w:rPr>
          <w:rFonts w:ascii="Garamond" w:eastAsia="Merriweather" w:hAnsi="Garamond"/>
          <w:b/>
        </w:rPr>
        <w:t>Requisitos Legais:</w:t>
      </w:r>
    </w:p>
    <w:p w14:paraId="36040EB2" w14:textId="77777777" w:rsidR="00B72AE4" w:rsidRPr="00AA160F" w:rsidRDefault="00B72AE4" w:rsidP="00CE4CEB">
      <w:pPr>
        <w:ind w:left="0" w:hanging="2"/>
        <w:rPr>
          <w:rFonts w:ascii="Garamond" w:eastAsia="Merriweather" w:hAnsi="Garamond"/>
          <w:b/>
        </w:rPr>
      </w:pPr>
    </w:p>
    <w:p w14:paraId="1C1DD0F5" w14:textId="18C0CF26" w:rsidR="008C49D4" w:rsidRPr="00AA160F" w:rsidRDefault="00EA59E5" w:rsidP="0096296A">
      <w:pPr>
        <w:ind w:left="0" w:hanging="2"/>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8C49D4" w:rsidRPr="00AA160F">
        <w:rPr>
          <w:rFonts w:ascii="Garamond" w:eastAsia="Merriweather" w:hAnsi="Garamond"/>
        </w:rPr>
        <w:t>A solução adotada neste documento deve orientar-se e respeitar as seguintes normatizações:</w:t>
      </w:r>
    </w:p>
    <w:p w14:paraId="44C4B30B" w14:textId="2851A904" w:rsidR="000A3142" w:rsidRPr="00AA160F" w:rsidRDefault="00F655E2" w:rsidP="00F41BD2">
      <w:pPr>
        <w:ind w:left="0" w:hanging="2"/>
        <w:jc w:val="both"/>
        <w:rPr>
          <w:rFonts w:ascii="Garamond" w:eastAsia="Merriweather" w:hAnsi="Garamond"/>
        </w:rPr>
      </w:pPr>
      <w:r w:rsidRPr="00AA160F">
        <w:rPr>
          <w:rFonts w:ascii="Garamond" w:eastAsia="Merriweather" w:hAnsi="Garamond"/>
          <w:b/>
        </w:rPr>
        <w:t>3.2.1.</w:t>
      </w:r>
      <w:r w:rsidRPr="00AA160F">
        <w:rPr>
          <w:rFonts w:ascii="Garamond" w:eastAsia="Merriweather" w:hAnsi="Garamond"/>
        </w:rPr>
        <w:t xml:space="preserve"> </w:t>
      </w:r>
      <w:r w:rsidR="000A3142" w:rsidRPr="00AA160F">
        <w:rPr>
          <w:rFonts w:ascii="Garamond" w:eastAsia="Merriweather" w:hAnsi="Garamond"/>
        </w:rPr>
        <w:t>Lei Estadual nº 15.608 de 16/08/ 2007 - Estabelece normas sobre licitações, contratos administrativos e convênios no âmbito dos Poderes do Estado do Paraná.</w:t>
      </w:r>
    </w:p>
    <w:p w14:paraId="5C24C1F3" w14:textId="74DBBED7" w:rsidR="008C49D4" w:rsidRPr="00AA160F" w:rsidRDefault="00E36C25" w:rsidP="008C49D4">
      <w:pPr>
        <w:ind w:left="0" w:hanging="2"/>
        <w:jc w:val="both"/>
        <w:rPr>
          <w:rFonts w:ascii="Garamond" w:eastAsia="Merriweather" w:hAnsi="Garamond"/>
        </w:rPr>
      </w:pPr>
      <w:r w:rsidRPr="00AA160F">
        <w:rPr>
          <w:rFonts w:ascii="Garamond" w:eastAsia="Merriweather" w:hAnsi="Garamond"/>
          <w:b/>
        </w:rPr>
        <w:t>3.2.</w:t>
      </w:r>
      <w:r w:rsidR="00F41BD2">
        <w:rPr>
          <w:rFonts w:ascii="Garamond" w:eastAsia="Merriweather" w:hAnsi="Garamond"/>
          <w:b/>
        </w:rPr>
        <w:t>2</w:t>
      </w:r>
      <w:r w:rsidRPr="00AA160F">
        <w:rPr>
          <w:rFonts w:ascii="Garamond" w:eastAsia="Merriweather" w:hAnsi="Garamond"/>
          <w:b/>
        </w:rPr>
        <w:t>.</w:t>
      </w:r>
      <w:r w:rsidR="001538B1" w:rsidRPr="00AA160F">
        <w:rPr>
          <w:rFonts w:ascii="Garamond" w:eastAsia="Merriweather" w:hAnsi="Garamond"/>
        </w:rPr>
        <w:t xml:space="preserve"> </w:t>
      </w:r>
      <w:r w:rsidR="000A3142" w:rsidRPr="00AA160F">
        <w:rPr>
          <w:rFonts w:ascii="Garamond" w:eastAsia="Merriweather" w:hAnsi="Garamond"/>
        </w:rPr>
        <w:t>Lei n° 14.133 de 1º de abril de 2021, que estabelece normas gerais de licitação e contratação para as Administrações Públicas diretas, autárquicas e fundacionais da União, Estados, Distrito Federal e Municípios</w:t>
      </w:r>
      <w:r w:rsidR="00A1308B" w:rsidRPr="00AA160F">
        <w:rPr>
          <w:rFonts w:ascii="Garamond" w:eastAsia="Merriweather" w:hAnsi="Garamond"/>
        </w:rPr>
        <w:t>;</w:t>
      </w:r>
    </w:p>
    <w:p w14:paraId="48BD72AC" w14:textId="6DD8178D" w:rsidR="008C49D4" w:rsidRPr="00AA160F" w:rsidRDefault="00E36C25" w:rsidP="008C49D4">
      <w:pPr>
        <w:ind w:left="0" w:hanging="2"/>
        <w:jc w:val="both"/>
        <w:rPr>
          <w:rFonts w:ascii="Garamond" w:eastAsia="Merriweather" w:hAnsi="Garamond"/>
        </w:rPr>
      </w:pPr>
      <w:r w:rsidRPr="00AA160F">
        <w:rPr>
          <w:rFonts w:ascii="Garamond" w:eastAsia="Merriweather" w:hAnsi="Garamond"/>
          <w:b/>
        </w:rPr>
        <w:t>3.2.</w:t>
      </w:r>
      <w:r w:rsidR="00F41BD2">
        <w:rPr>
          <w:rFonts w:ascii="Garamond" w:eastAsia="Merriweather" w:hAnsi="Garamond"/>
          <w:b/>
        </w:rPr>
        <w:t>3</w:t>
      </w:r>
      <w:r w:rsidRPr="00AA160F">
        <w:rPr>
          <w:rFonts w:ascii="Garamond" w:eastAsia="Merriweather" w:hAnsi="Garamond"/>
          <w:b/>
        </w:rPr>
        <w:t>.</w:t>
      </w:r>
      <w:r w:rsidR="008C49D4" w:rsidRPr="00AA160F">
        <w:rPr>
          <w:rFonts w:ascii="Garamond" w:eastAsia="Merriweather" w:hAnsi="Garamond"/>
        </w:rPr>
        <w:t xml:space="preserve"> </w:t>
      </w:r>
      <w:r w:rsidR="000A3142" w:rsidRPr="00AA160F">
        <w:rPr>
          <w:rFonts w:ascii="Garamond" w:eastAsia="Merriweather" w:hAnsi="Garamond"/>
        </w:rPr>
        <w:t>Lei nº 5.194, de 24 de dezembro 1966, que regula o exercício das profissões de Engenharia e dá outras providências;</w:t>
      </w:r>
    </w:p>
    <w:p w14:paraId="16DF4252" w14:textId="75D7ECE5" w:rsidR="008C49D4" w:rsidRPr="00AA160F" w:rsidRDefault="00E36C25" w:rsidP="008C49D4">
      <w:pPr>
        <w:ind w:left="0" w:hanging="2"/>
        <w:jc w:val="both"/>
        <w:rPr>
          <w:rFonts w:ascii="Garamond" w:eastAsia="Merriweather" w:hAnsi="Garamond"/>
        </w:rPr>
      </w:pPr>
      <w:r w:rsidRPr="00AA160F">
        <w:rPr>
          <w:rFonts w:ascii="Garamond" w:eastAsia="Merriweather" w:hAnsi="Garamond"/>
          <w:b/>
        </w:rPr>
        <w:t>3.2.</w:t>
      </w:r>
      <w:r w:rsidR="00F41BD2">
        <w:rPr>
          <w:rFonts w:ascii="Garamond" w:eastAsia="Merriweather" w:hAnsi="Garamond"/>
          <w:b/>
        </w:rPr>
        <w:t>4</w:t>
      </w:r>
      <w:r w:rsidRPr="00AA160F">
        <w:rPr>
          <w:rFonts w:ascii="Garamond" w:eastAsia="Merriweather" w:hAnsi="Garamond"/>
          <w:b/>
        </w:rPr>
        <w:t>.</w:t>
      </w:r>
      <w:r w:rsidR="008C49D4" w:rsidRPr="00AA160F">
        <w:rPr>
          <w:rFonts w:ascii="Garamond" w:eastAsia="Merriweather" w:hAnsi="Garamond"/>
        </w:rPr>
        <w:t xml:space="preserve"> </w:t>
      </w:r>
      <w:r w:rsidR="000A3142" w:rsidRPr="00AA160F">
        <w:rPr>
          <w:rFonts w:ascii="Garamond" w:eastAsia="Merriweather" w:hAnsi="Garamond"/>
        </w:rPr>
        <w:t>Lei nº 12.378/2010 regula o exercício da Arquitetura e cria o Conselho de Arquitetura e Urbanismo do Brasil (CAU/BR) e das Unidades da Federação (CAU/UF);</w:t>
      </w:r>
    </w:p>
    <w:p w14:paraId="63DE0E1F" w14:textId="024AEDB8" w:rsidR="000A3142" w:rsidRPr="00AA160F" w:rsidRDefault="0049102D" w:rsidP="0049102D">
      <w:pPr>
        <w:ind w:left="0" w:hanging="2"/>
        <w:jc w:val="both"/>
        <w:rPr>
          <w:rFonts w:ascii="Garamond" w:eastAsia="Merriweather" w:hAnsi="Garamond"/>
        </w:rPr>
      </w:pPr>
      <w:r w:rsidRPr="00AA160F">
        <w:rPr>
          <w:rFonts w:ascii="Garamond" w:eastAsia="Merriweather" w:hAnsi="Garamond"/>
          <w:b/>
        </w:rPr>
        <w:t>3.2.</w:t>
      </w:r>
      <w:r w:rsidR="00F41BD2">
        <w:rPr>
          <w:rFonts w:ascii="Garamond" w:eastAsia="Merriweather" w:hAnsi="Garamond"/>
          <w:b/>
        </w:rPr>
        <w:t>5</w:t>
      </w:r>
      <w:r w:rsidRPr="00AA160F">
        <w:rPr>
          <w:rFonts w:ascii="Garamond" w:eastAsia="Merriweather" w:hAnsi="Garamond"/>
          <w:b/>
        </w:rPr>
        <w:t>.</w:t>
      </w:r>
      <w:r w:rsidRPr="00AA160F">
        <w:rPr>
          <w:rFonts w:ascii="Garamond" w:eastAsia="Merriweather" w:hAnsi="Garamond"/>
        </w:rPr>
        <w:t xml:space="preserve"> </w:t>
      </w:r>
      <w:r w:rsidR="008C49D4" w:rsidRPr="00AA160F">
        <w:rPr>
          <w:rFonts w:ascii="Garamond" w:eastAsia="Merriweather" w:hAnsi="Garamond"/>
        </w:rPr>
        <w:t xml:space="preserve"> </w:t>
      </w:r>
      <w:r w:rsidR="000A3142" w:rsidRPr="00AA160F">
        <w:rPr>
          <w:rFonts w:ascii="Garamond" w:eastAsia="Merriweather" w:hAnsi="Garamond"/>
        </w:rPr>
        <w:t>Lei n° 6.496, DE 07 de dezembro de 1977, que institui a “Anotação de Responsabilidade Técnica” na prestação de serviços de Engenharia, autoriza a criação, pelo Conselho Federal de Engenharia, Arquitetura e Agronomia – CONFEA, de uma mútua de assistência profissional, e dá outras providências;</w:t>
      </w:r>
    </w:p>
    <w:p w14:paraId="08AF16A3" w14:textId="17303175" w:rsidR="0049102D" w:rsidRPr="00AA160F" w:rsidRDefault="00F41BD2" w:rsidP="0049102D">
      <w:pPr>
        <w:ind w:left="0" w:hanging="2"/>
        <w:jc w:val="both"/>
        <w:rPr>
          <w:rFonts w:ascii="Garamond" w:eastAsia="Merriweather" w:hAnsi="Garamond"/>
        </w:rPr>
      </w:pPr>
      <w:r>
        <w:rPr>
          <w:rFonts w:ascii="Garamond" w:eastAsia="Merriweather" w:hAnsi="Garamond"/>
          <w:b/>
        </w:rPr>
        <w:t>3.2.6</w:t>
      </w:r>
      <w:r w:rsidR="0049102D" w:rsidRPr="00AA160F">
        <w:rPr>
          <w:rFonts w:ascii="Garamond" w:eastAsia="Merriweather" w:hAnsi="Garamond"/>
          <w:b/>
        </w:rPr>
        <w:t>.</w:t>
      </w:r>
      <w:r w:rsidR="0049102D" w:rsidRPr="00AA160F">
        <w:rPr>
          <w:rFonts w:ascii="Garamond" w:eastAsia="Merriweather" w:hAnsi="Garamond"/>
        </w:rPr>
        <w:t xml:space="preserve"> </w:t>
      </w:r>
      <w:r w:rsidR="000A3142" w:rsidRPr="00AA160F">
        <w:rPr>
          <w:rFonts w:ascii="Garamond" w:eastAsia="Merriweather" w:hAnsi="Garamond"/>
        </w:rPr>
        <w:t>NBR 9050/2015 - ABNT, Lei 10.098/2000, Decreto 5.296/2004 e Decreto 6.949/2009 (acessibilidade);</w:t>
      </w:r>
      <w:r w:rsidR="000A3142" w:rsidRPr="00AA160F">
        <w:rPr>
          <w:rFonts w:ascii="Garamond" w:eastAsia="Merriweather" w:hAnsi="Garamond"/>
        </w:rPr>
        <w:cr/>
      </w:r>
      <w:r w:rsidR="0049102D" w:rsidRPr="00AA160F">
        <w:rPr>
          <w:rFonts w:ascii="Garamond" w:eastAsia="Merriweather" w:hAnsi="Garamond"/>
        </w:rPr>
        <w:t xml:space="preserve"> </w:t>
      </w:r>
      <w:r w:rsidR="0049102D" w:rsidRPr="00AA160F">
        <w:rPr>
          <w:rFonts w:ascii="Garamond" w:eastAsia="Merriweather" w:hAnsi="Garamond"/>
          <w:b/>
        </w:rPr>
        <w:t>3.2.</w:t>
      </w:r>
      <w:r>
        <w:rPr>
          <w:rFonts w:ascii="Garamond" w:eastAsia="Merriweather" w:hAnsi="Garamond"/>
          <w:b/>
        </w:rPr>
        <w:t>7</w:t>
      </w:r>
      <w:r w:rsidR="0049102D" w:rsidRPr="00AA160F">
        <w:rPr>
          <w:rFonts w:ascii="Garamond" w:eastAsia="Merriweather" w:hAnsi="Garamond"/>
          <w:b/>
        </w:rPr>
        <w:t xml:space="preserve">. </w:t>
      </w:r>
      <w:r w:rsidR="00C1319D" w:rsidRPr="00AA160F">
        <w:rPr>
          <w:rFonts w:ascii="Garamond" w:eastAsia="Merriweather" w:hAnsi="Garamond"/>
        </w:rPr>
        <w:t xml:space="preserve"> </w:t>
      </w:r>
      <w:r w:rsidR="000A3142" w:rsidRPr="00AA160F">
        <w:rPr>
          <w:rFonts w:ascii="Garamond" w:eastAsia="Merriweather" w:hAnsi="Garamond"/>
        </w:rPr>
        <w:t>Na cartilha “Obras Públicas: recomendações básicas para a contratação e fiscalização de obras públicas”, do Tribunal de Contas da União (TCU);</w:t>
      </w:r>
    </w:p>
    <w:p w14:paraId="3E6FAFD1" w14:textId="044176C6" w:rsidR="006D449F" w:rsidRPr="00AA160F" w:rsidRDefault="00F41BD2" w:rsidP="000A3142">
      <w:pPr>
        <w:ind w:left="0" w:hanging="2"/>
        <w:jc w:val="both"/>
        <w:rPr>
          <w:rFonts w:ascii="Garamond" w:eastAsia="Merriweather" w:hAnsi="Garamond"/>
        </w:rPr>
      </w:pPr>
      <w:r>
        <w:rPr>
          <w:rFonts w:ascii="Garamond" w:eastAsia="Merriweather" w:hAnsi="Garamond"/>
          <w:b/>
        </w:rPr>
        <w:t>3.2.8</w:t>
      </w:r>
      <w:r w:rsidR="006D449F" w:rsidRPr="00AA160F">
        <w:rPr>
          <w:rFonts w:ascii="Garamond" w:eastAsia="Merriweather" w:hAnsi="Garamond"/>
          <w:b/>
        </w:rPr>
        <w:t>.</w:t>
      </w:r>
      <w:r w:rsidR="006D449F" w:rsidRPr="00AA160F">
        <w:t xml:space="preserve"> </w:t>
      </w:r>
      <w:r w:rsidR="000A3142" w:rsidRPr="00AA160F">
        <w:rPr>
          <w:rFonts w:ascii="Garamond" w:eastAsia="Merriweather" w:hAnsi="Garamond"/>
        </w:rPr>
        <w:t>Lei nº 19.449 - 05 de abril de 2018 que dispõe quanto as diretrizes técnicas previstas nas Notas Técnicas Corpo de Bombeiros Militar do Estado do Paraná;</w:t>
      </w:r>
    </w:p>
    <w:p w14:paraId="1A18F479" w14:textId="79580DDD" w:rsidR="00D65669" w:rsidRPr="00AA160F" w:rsidRDefault="00D65669" w:rsidP="00D65669">
      <w:pPr>
        <w:ind w:left="0" w:hanging="2"/>
        <w:jc w:val="both"/>
        <w:rPr>
          <w:rFonts w:ascii="Garamond" w:eastAsia="Merriweather" w:hAnsi="Garamond"/>
        </w:rPr>
      </w:pPr>
      <w:r w:rsidRPr="00AA160F">
        <w:rPr>
          <w:rFonts w:ascii="Garamond" w:eastAsia="Merriweather" w:hAnsi="Garamond"/>
          <w:b/>
        </w:rPr>
        <w:t>3.2.</w:t>
      </w:r>
      <w:r w:rsidR="00F41BD2">
        <w:rPr>
          <w:rFonts w:ascii="Garamond" w:eastAsia="Merriweather" w:hAnsi="Garamond"/>
          <w:b/>
        </w:rPr>
        <w:t>9</w:t>
      </w:r>
      <w:r w:rsidRPr="00AA160F">
        <w:rPr>
          <w:rFonts w:ascii="Garamond" w:eastAsia="Merriweather" w:hAnsi="Garamond"/>
          <w:b/>
        </w:rPr>
        <w:t>.</w:t>
      </w:r>
      <w:r w:rsidRPr="00AA160F">
        <w:rPr>
          <w:rFonts w:ascii="Garamond" w:eastAsia="Merriweather" w:hAnsi="Garamond"/>
        </w:rPr>
        <w:t xml:space="preserve"> </w:t>
      </w:r>
      <w:r w:rsidR="000A3142" w:rsidRPr="00AA160F">
        <w:rPr>
          <w:rFonts w:ascii="Garamond" w:eastAsia="Merriweather" w:hAnsi="Garamond"/>
        </w:rPr>
        <w:t>Lei nº 12.305/10 – Política Nacional de Resíduos Sólidos;</w:t>
      </w:r>
    </w:p>
    <w:p w14:paraId="7E17E918" w14:textId="5F36DAC4" w:rsidR="000A3142" w:rsidRDefault="00F41BD2" w:rsidP="000A3142">
      <w:pPr>
        <w:ind w:left="0" w:hanging="2"/>
        <w:jc w:val="both"/>
        <w:rPr>
          <w:rFonts w:ascii="Garamond" w:eastAsia="Merriweather" w:hAnsi="Garamond"/>
        </w:rPr>
      </w:pPr>
      <w:r>
        <w:rPr>
          <w:rFonts w:ascii="Garamond" w:eastAsia="Merriweather" w:hAnsi="Garamond"/>
          <w:b/>
        </w:rPr>
        <w:lastRenderedPageBreak/>
        <w:t>3.2.10</w:t>
      </w:r>
      <w:r w:rsidR="000A3142" w:rsidRPr="00AA160F">
        <w:rPr>
          <w:rFonts w:ascii="Garamond" w:eastAsia="Merriweather" w:hAnsi="Garamond"/>
          <w:b/>
        </w:rPr>
        <w:t>.</w:t>
      </w:r>
      <w:r w:rsidR="000A3142" w:rsidRPr="00AA160F">
        <w:rPr>
          <w:rFonts w:ascii="Garamond" w:eastAsia="Merriweather" w:hAnsi="Garamond"/>
        </w:rPr>
        <w:t xml:space="preserve"> Resolução nº 0389/2006 (Publicada no DOE – 7248, de 16/06/2006 páginas 43, 44 e 45) que Norma Operacional para Aprovação de Projetos Arquitetônicos de Estabelecimentos Assistenciais de Saúde e de Interesse da Saúde.</w:t>
      </w:r>
    </w:p>
    <w:p w14:paraId="28DA5DF2" w14:textId="59A1103E" w:rsidR="00C62A0B" w:rsidRDefault="00C62A0B" w:rsidP="000A3142">
      <w:pPr>
        <w:ind w:left="0" w:hanging="2"/>
        <w:jc w:val="both"/>
        <w:rPr>
          <w:rFonts w:ascii="Garamond" w:eastAsia="Merriweather" w:hAnsi="Garamond"/>
        </w:rPr>
      </w:pPr>
      <w:r w:rsidRPr="00C62A0B">
        <w:rPr>
          <w:rFonts w:ascii="Garamond" w:eastAsia="Merriweather" w:hAnsi="Garamond"/>
          <w:b/>
        </w:rPr>
        <w:t>3.2.11.</w:t>
      </w:r>
      <w:r>
        <w:rPr>
          <w:rFonts w:ascii="Garamond" w:eastAsia="Merriweather" w:hAnsi="Garamond"/>
        </w:rPr>
        <w:t xml:space="preserve"> </w:t>
      </w:r>
      <w:r w:rsidRPr="00C62A0B">
        <w:rPr>
          <w:rFonts w:ascii="Garamond" w:eastAsia="Merriweather" w:hAnsi="Garamond"/>
        </w:rPr>
        <w:t>ABNT NBR 1216:1992.</w:t>
      </w:r>
    </w:p>
    <w:p w14:paraId="5D3785A1" w14:textId="77777777" w:rsidR="00547887" w:rsidRPr="00AA160F" w:rsidRDefault="00547887" w:rsidP="000A3142">
      <w:pPr>
        <w:ind w:left="0" w:hanging="2"/>
        <w:jc w:val="both"/>
        <w:rPr>
          <w:rFonts w:ascii="Garamond" w:eastAsia="Merriweather" w:hAnsi="Garamond"/>
        </w:rPr>
      </w:pPr>
    </w:p>
    <w:p w14:paraId="24214E9F" w14:textId="29F798B9" w:rsidR="003C5B7C" w:rsidRDefault="005008BF" w:rsidP="00D65669">
      <w:pPr>
        <w:ind w:left="0" w:hanging="2"/>
        <w:jc w:val="both"/>
        <w:rPr>
          <w:rFonts w:ascii="Garamond" w:eastAsia="Merriweather" w:hAnsi="Garamond"/>
          <w:b/>
        </w:rPr>
      </w:pPr>
      <w:r w:rsidRPr="00AA160F">
        <w:rPr>
          <w:rFonts w:ascii="Garamond" w:eastAsia="Merriweather" w:hAnsi="Garamond"/>
          <w:b/>
        </w:rPr>
        <w:t xml:space="preserve"> </w:t>
      </w:r>
      <w:r w:rsidRPr="00AA160F">
        <w:rPr>
          <w:rFonts w:ascii="Garamond" w:eastAsia="Merriweather" w:hAnsi="Garamond"/>
          <w:b/>
        </w:rPr>
        <w:tab/>
      </w:r>
      <w:r w:rsidR="008C49D4" w:rsidRPr="00AA160F">
        <w:rPr>
          <w:rFonts w:ascii="Garamond" w:eastAsia="Merriweather" w:hAnsi="Garamond"/>
          <w:b/>
        </w:rPr>
        <w:t xml:space="preserve">3.3. </w:t>
      </w:r>
      <w:r w:rsidR="003C5B7C" w:rsidRPr="00AA160F">
        <w:rPr>
          <w:rFonts w:ascii="Garamond" w:eastAsia="Merriweather" w:hAnsi="Garamond"/>
          <w:b/>
        </w:rPr>
        <w:t>Requisitos Gerais:</w:t>
      </w:r>
    </w:p>
    <w:p w14:paraId="03D5A413" w14:textId="77777777" w:rsidR="00B72AE4" w:rsidRPr="00AA160F" w:rsidRDefault="00B72AE4" w:rsidP="00D65669">
      <w:pPr>
        <w:ind w:left="0" w:hanging="2"/>
        <w:jc w:val="both"/>
        <w:rPr>
          <w:rFonts w:ascii="Garamond" w:eastAsia="Merriweather" w:hAnsi="Garamond"/>
          <w:b/>
        </w:rPr>
      </w:pPr>
    </w:p>
    <w:p w14:paraId="4362E920" w14:textId="71E1655C" w:rsidR="003C5B7C" w:rsidRPr="00AA160F" w:rsidRDefault="00EA59E5" w:rsidP="003C5B7C">
      <w:pPr>
        <w:ind w:left="0" w:hanging="2"/>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3C5B7C" w:rsidRPr="00AA160F">
        <w:rPr>
          <w:rFonts w:ascii="Garamond" w:eastAsia="Merriweather" w:hAnsi="Garamond"/>
        </w:rPr>
        <w:t>Também são requisitos relevantes a serem exigidos das empresas, no mínimo, os abaixo relacionados:</w:t>
      </w:r>
    </w:p>
    <w:p w14:paraId="522CC600" w14:textId="74105EC1"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3.3.1.</w:t>
      </w:r>
      <w:r w:rsidRPr="00AA160F">
        <w:rPr>
          <w:rFonts w:ascii="Garamond" w:eastAsia="Merriweather" w:hAnsi="Garamond"/>
        </w:rPr>
        <w:t xml:space="preserve"> </w:t>
      </w:r>
      <w:r w:rsidR="003C5B7C" w:rsidRPr="00AA160F">
        <w:rPr>
          <w:rFonts w:ascii="Garamond" w:eastAsia="Merriweather" w:hAnsi="Garamond"/>
        </w:rPr>
        <w:t>Aderência aos termos do instrumento convocatório da contratação e às legislações federal, estadual, municipal e normatizações relacionadas vigentes;</w:t>
      </w:r>
    </w:p>
    <w:p w14:paraId="254C2A4E" w14:textId="12156CE1" w:rsidR="003C5B7C" w:rsidRPr="00AA160F" w:rsidRDefault="00F71A47" w:rsidP="00F71A47">
      <w:pPr>
        <w:ind w:leftChars="0" w:left="-2" w:firstLineChars="0" w:firstLine="0"/>
        <w:jc w:val="both"/>
        <w:rPr>
          <w:rFonts w:ascii="Garamond" w:eastAsia="Merriweather" w:hAnsi="Garamond"/>
        </w:rPr>
      </w:pPr>
      <w:r w:rsidRPr="00AA160F">
        <w:rPr>
          <w:rFonts w:ascii="Garamond" w:eastAsia="Merriweather" w:hAnsi="Garamond"/>
          <w:b/>
        </w:rPr>
        <w:t>3.3.2.</w:t>
      </w:r>
      <w:r w:rsidRPr="00AA160F">
        <w:rPr>
          <w:rFonts w:ascii="Garamond" w:eastAsia="Merriweather" w:hAnsi="Garamond"/>
        </w:rPr>
        <w:t xml:space="preserve"> </w:t>
      </w:r>
      <w:r w:rsidR="003C5B7C" w:rsidRPr="00AA160F">
        <w:rPr>
          <w:rFonts w:ascii="Garamond" w:eastAsia="Merriweather" w:hAnsi="Garamond"/>
        </w:rPr>
        <w:t>Compromisso com a redução do impacto ambiental negativo e com a proteção ao meio natural e antrópico;</w:t>
      </w:r>
    </w:p>
    <w:p w14:paraId="6D2F7B39" w14:textId="0FDA2FA7"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3.3.3.</w:t>
      </w:r>
      <w:r w:rsidRPr="00AA160F">
        <w:rPr>
          <w:rFonts w:ascii="Garamond" w:eastAsia="Merriweather" w:hAnsi="Garamond"/>
        </w:rPr>
        <w:t xml:space="preserve"> </w:t>
      </w:r>
      <w:r w:rsidR="003C5B7C" w:rsidRPr="00AA160F">
        <w:rPr>
          <w:rFonts w:ascii="Garamond" w:eastAsia="Merriweather" w:hAnsi="Garamond"/>
        </w:rPr>
        <w:t>Comprometimento com o uso de produtos certificados e que não contenham potencial agressivo e prejudicial às pessoas, a animais, ao meio ambiente e ao patrimônio;</w:t>
      </w:r>
    </w:p>
    <w:p w14:paraId="2CFAE66B" w14:textId="45DD028C"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3.3.4.</w:t>
      </w:r>
      <w:r w:rsidRPr="00AA160F">
        <w:rPr>
          <w:rFonts w:ascii="Garamond" w:eastAsia="Merriweather" w:hAnsi="Garamond"/>
        </w:rPr>
        <w:t xml:space="preserve"> </w:t>
      </w:r>
      <w:r w:rsidR="003C5B7C" w:rsidRPr="00AA160F">
        <w:rPr>
          <w:rFonts w:ascii="Garamond" w:eastAsia="Merriweather" w:hAnsi="Garamond"/>
        </w:rPr>
        <w:t>Aderência às normas técnicas em geral, em especial as relacionadas com saúde operacional e segurança do trabalho;</w:t>
      </w:r>
    </w:p>
    <w:p w14:paraId="30665284" w14:textId="120AC682"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3.3.5.</w:t>
      </w:r>
      <w:r w:rsidRPr="00AA160F">
        <w:rPr>
          <w:rFonts w:ascii="Garamond" w:eastAsia="Merriweather" w:hAnsi="Garamond"/>
        </w:rPr>
        <w:t xml:space="preserve"> </w:t>
      </w:r>
      <w:r w:rsidR="003C5B7C" w:rsidRPr="00AA160F">
        <w:rPr>
          <w:rFonts w:ascii="Garamond" w:eastAsia="Merriweather" w:hAnsi="Garamond"/>
        </w:rPr>
        <w:t>Compromisso com o bem-estar, progresso profissional e pessoal de seus colaboradores;</w:t>
      </w:r>
    </w:p>
    <w:p w14:paraId="60785BE8" w14:textId="4F25B1A8"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3.3.6.</w:t>
      </w:r>
      <w:r w:rsidRPr="00AA160F">
        <w:rPr>
          <w:rFonts w:ascii="Garamond" w:eastAsia="Merriweather" w:hAnsi="Garamond"/>
        </w:rPr>
        <w:t xml:space="preserve"> </w:t>
      </w:r>
      <w:r w:rsidR="003C5B7C" w:rsidRPr="00AA160F">
        <w:rPr>
          <w:rFonts w:ascii="Garamond" w:eastAsia="Merriweather" w:hAnsi="Garamond"/>
        </w:rPr>
        <w:t>Combate ao trabalho infantil ilegal e ao trabalho escravo e análogo a escravo;</w:t>
      </w:r>
    </w:p>
    <w:p w14:paraId="0D1B5D72" w14:textId="5AE9441F"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3.3.7.</w:t>
      </w:r>
      <w:r w:rsidRPr="00AA160F">
        <w:rPr>
          <w:rFonts w:ascii="Garamond" w:eastAsia="Merriweather" w:hAnsi="Garamond"/>
        </w:rPr>
        <w:t xml:space="preserve"> </w:t>
      </w:r>
      <w:r w:rsidR="003C5B7C" w:rsidRPr="00AA160F">
        <w:rPr>
          <w:rFonts w:ascii="Garamond" w:eastAsia="Merriweather" w:hAnsi="Garamond"/>
        </w:rPr>
        <w:t>Adoção de requisitos que não limitem a competição e não deixe a Unidade Requisitante dependente da Contratada;</w:t>
      </w:r>
    </w:p>
    <w:p w14:paraId="0B7E3787" w14:textId="039F9C1E" w:rsidR="003C5B7C" w:rsidRPr="00AA160F" w:rsidRDefault="00F71A47" w:rsidP="00F71A47">
      <w:pPr>
        <w:ind w:leftChars="0" w:left="0" w:firstLineChars="0" w:hanging="2"/>
        <w:jc w:val="both"/>
        <w:rPr>
          <w:rFonts w:ascii="Garamond" w:eastAsia="Merriweather" w:hAnsi="Garamond"/>
        </w:rPr>
      </w:pPr>
      <w:r w:rsidRPr="00AA160F">
        <w:rPr>
          <w:rFonts w:ascii="Garamond" w:eastAsia="Merriweather" w:hAnsi="Garamond"/>
          <w:b/>
        </w:rPr>
        <w:t>3.3.8.</w:t>
      </w:r>
      <w:r w:rsidRPr="00AA160F">
        <w:rPr>
          <w:rFonts w:ascii="Garamond" w:eastAsia="Merriweather" w:hAnsi="Garamond"/>
        </w:rPr>
        <w:t xml:space="preserve"> </w:t>
      </w:r>
      <w:r w:rsidR="003C5B7C" w:rsidRPr="00AA160F">
        <w:rPr>
          <w:rFonts w:ascii="Garamond" w:eastAsia="Merriweather" w:hAnsi="Garamond"/>
        </w:rPr>
        <w:t>Garantia da prevalência dos princípios de legalidade, impessoalidade, moralidade, isonomia, publicidade, probidade administrativa, julgamento objetivo e vinculação ao instrumento convocatório</w:t>
      </w:r>
      <w:r w:rsidR="00A1308B" w:rsidRPr="00AA160F">
        <w:rPr>
          <w:rFonts w:ascii="Garamond" w:eastAsia="Merriweather" w:hAnsi="Garamond"/>
        </w:rPr>
        <w:t xml:space="preserve"> em todo o processo licitatório;</w:t>
      </w:r>
    </w:p>
    <w:p w14:paraId="3817B8E5" w14:textId="6D3A680D" w:rsidR="000A3142" w:rsidRPr="00AA160F" w:rsidRDefault="00F71A47" w:rsidP="00EA59E5">
      <w:pPr>
        <w:ind w:leftChars="0" w:left="0" w:firstLineChars="0" w:hanging="2"/>
        <w:jc w:val="both"/>
        <w:rPr>
          <w:rFonts w:ascii="Garamond" w:eastAsia="Merriweather" w:hAnsi="Garamond"/>
        </w:rPr>
      </w:pPr>
      <w:r w:rsidRPr="00AA160F">
        <w:rPr>
          <w:rFonts w:ascii="Garamond" w:eastAsia="Merriweather" w:hAnsi="Garamond"/>
          <w:b/>
        </w:rPr>
        <w:t>3.3.9.</w:t>
      </w:r>
      <w:r w:rsidRPr="00AA160F">
        <w:rPr>
          <w:rFonts w:ascii="Garamond" w:eastAsia="Merriweather" w:hAnsi="Garamond"/>
        </w:rPr>
        <w:t xml:space="preserve"> </w:t>
      </w:r>
      <w:r w:rsidR="001466D6" w:rsidRPr="00AA160F">
        <w:rPr>
          <w:rFonts w:ascii="Garamond" w:eastAsia="Merriweather" w:hAnsi="Garamond"/>
        </w:rPr>
        <w:t>A execução do contrato não gerará vínculo empregatício entre os empregados da Contratada e a Administração, vedando-se qualquer relação entre estes que caracterize pes</w:t>
      </w:r>
      <w:r w:rsidR="00A1308B" w:rsidRPr="00AA160F">
        <w:rPr>
          <w:rFonts w:ascii="Garamond" w:eastAsia="Merriweather" w:hAnsi="Garamond"/>
        </w:rPr>
        <w:t>soalidade e subordinação direta;</w:t>
      </w:r>
    </w:p>
    <w:p w14:paraId="34AEDA6D" w14:textId="52F5137D" w:rsidR="00CE4CEB" w:rsidRPr="00AA160F" w:rsidRDefault="000A3142" w:rsidP="00EA59E5">
      <w:pPr>
        <w:ind w:leftChars="0" w:left="0" w:firstLineChars="0" w:hanging="2"/>
        <w:jc w:val="both"/>
        <w:rPr>
          <w:rFonts w:ascii="Garamond" w:eastAsia="Merriweather" w:hAnsi="Garamond"/>
        </w:rPr>
      </w:pPr>
      <w:r w:rsidRPr="00AA160F">
        <w:rPr>
          <w:rFonts w:ascii="Garamond" w:eastAsia="Merriweather" w:hAnsi="Garamond"/>
          <w:b/>
        </w:rPr>
        <w:t>3.3.10.</w:t>
      </w:r>
      <w:r w:rsidRPr="00AA160F">
        <w:rPr>
          <w:rFonts w:ascii="Garamond" w:eastAsia="Merriweather" w:hAnsi="Garamond"/>
        </w:rPr>
        <w:t xml:space="preserve"> Observar, o mais alto padrão de ética durante todo o processo de contratação e de execução contratual.</w:t>
      </w:r>
      <w:r w:rsidR="001466D6" w:rsidRPr="00AA160F">
        <w:rPr>
          <w:rFonts w:ascii="Garamond" w:eastAsia="Merriweather" w:hAnsi="Garamond"/>
        </w:rPr>
        <w:cr/>
      </w:r>
    </w:p>
    <w:p w14:paraId="015A401F" w14:textId="1F16B00E" w:rsidR="003E4BCA" w:rsidRPr="00AA160F" w:rsidRDefault="009F07D2" w:rsidP="00EA59E5">
      <w:pPr>
        <w:ind w:leftChars="0" w:left="0" w:firstLineChars="0" w:hanging="2"/>
        <w:jc w:val="both"/>
        <w:rPr>
          <w:rFonts w:ascii="Garamond" w:eastAsia="Merriweather" w:hAnsi="Garamond"/>
        </w:rPr>
      </w:pPr>
      <w:r w:rsidRPr="00AA160F">
        <w:rPr>
          <w:rFonts w:ascii="Garamond" w:eastAsia="Merriweather" w:hAnsi="Garamond"/>
          <w:b/>
        </w:rPr>
        <w:t xml:space="preserve">III - </w:t>
      </w:r>
      <w:r w:rsidR="00A900A1" w:rsidRPr="00AA160F">
        <w:rPr>
          <w:rFonts w:ascii="Garamond" w:eastAsia="Merriweather" w:hAnsi="Garamond"/>
          <w:b/>
        </w:rPr>
        <w:t>PROSPECÇÃO DE SOLUÇÕES (ARTIGO 15, §1º, V E VI)</w:t>
      </w:r>
      <w:r w:rsidR="00A900A1" w:rsidRPr="00AA160F">
        <w:rPr>
          <w:rFonts w:ascii="Garamond" w:eastAsia="Merriweather" w:hAnsi="Garamond"/>
        </w:rPr>
        <w:t>:</w:t>
      </w:r>
    </w:p>
    <w:p w14:paraId="7E5AA10D" w14:textId="77777777" w:rsidR="003E4BCA" w:rsidRPr="00AA160F" w:rsidRDefault="003E4BCA">
      <w:pPr>
        <w:ind w:left="0" w:hanging="2"/>
        <w:jc w:val="both"/>
        <w:rPr>
          <w:rFonts w:ascii="Garamond" w:eastAsia="Merriweather" w:hAnsi="Garamond"/>
        </w:rPr>
      </w:pPr>
    </w:p>
    <w:p w14:paraId="3AA59A4D" w14:textId="323FFAC6" w:rsidR="00054B32" w:rsidRDefault="009F07D2" w:rsidP="00943B7F">
      <w:pPr>
        <w:numPr>
          <w:ilvl w:val="0"/>
          <w:numId w:val="3"/>
        </w:numPr>
        <w:tabs>
          <w:tab w:val="left" w:pos="142"/>
          <w:tab w:val="left" w:pos="284"/>
        </w:tabs>
        <w:ind w:left="-2" w:firstLineChars="176" w:firstLine="424"/>
        <w:jc w:val="both"/>
        <w:rPr>
          <w:rFonts w:ascii="Garamond" w:eastAsia="Merriweather" w:hAnsi="Garamond"/>
          <w:b/>
        </w:rPr>
      </w:pPr>
      <w:r w:rsidRPr="00AA160F">
        <w:rPr>
          <w:rFonts w:ascii="Garamond" w:eastAsia="Merriweather" w:hAnsi="Garamond"/>
          <w:b/>
        </w:rPr>
        <w:t>Levantamento de Mercado (artigo 15, §1º V):</w:t>
      </w:r>
    </w:p>
    <w:p w14:paraId="5B845E49" w14:textId="77777777" w:rsidR="00AB3999" w:rsidRPr="00AA160F" w:rsidRDefault="00AB3999" w:rsidP="00AB3999">
      <w:pPr>
        <w:tabs>
          <w:tab w:val="left" w:pos="142"/>
          <w:tab w:val="left" w:pos="284"/>
        </w:tabs>
        <w:ind w:leftChars="0" w:left="0" w:firstLineChars="0" w:firstLine="0"/>
        <w:jc w:val="both"/>
        <w:rPr>
          <w:rFonts w:ascii="Garamond" w:eastAsia="Merriweather" w:hAnsi="Garamond"/>
          <w:b/>
        </w:rPr>
      </w:pPr>
    </w:p>
    <w:p w14:paraId="10F6082D" w14:textId="12FFBE34" w:rsidR="00A900A1" w:rsidRDefault="00054B32" w:rsidP="00A900A1">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776E6A" w:rsidRPr="00AA160F">
        <w:rPr>
          <w:rFonts w:ascii="Garamond" w:eastAsia="Merriweather" w:hAnsi="Garamond"/>
        </w:rPr>
        <w:t>Há</w:t>
      </w:r>
      <w:r w:rsidR="00A900A1" w:rsidRPr="00AA160F">
        <w:rPr>
          <w:rFonts w:ascii="Garamond" w:eastAsia="Merriweather" w:hAnsi="Garamond"/>
        </w:rPr>
        <w:t xml:space="preserve"> uma gama de Empresa de Engenharia no mercado nacional tornando frequente e trivial a Contração de Empresa de Engenharia para realização de Obras e Serviços por Empreitada Global, fato que possibilita</w:t>
      </w:r>
      <w:r w:rsidR="00C62A0B">
        <w:rPr>
          <w:rFonts w:ascii="Garamond" w:eastAsia="Merriweather" w:hAnsi="Garamond"/>
        </w:rPr>
        <w:t xml:space="preserve"> ampla concorrência e vantajos</w:t>
      </w:r>
      <w:r w:rsidR="00A900A1" w:rsidRPr="00AA160F">
        <w:rPr>
          <w:rFonts w:ascii="Garamond" w:eastAsia="Merriweather" w:hAnsi="Garamond"/>
        </w:rPr>
        <w:t>a</w:t>
      </w:r>
      <w:r w:rsidR="00C62A0B">
        <w:rPr>
          <w:rFonts w:ascii="Garamond" w:eastAsia="Merriweather" w:hAnsi="Garamond"/>
        </w:rPr>
        <w:t xml:space="preserve"> </w:t>
      </w:r>
      <w:r w:rsidR="00A900A1" w:rsidRPr="00AA160F">
        <w:rPr>
          <w:rFonts w:ascii="Garamond" w:eastAsia="Merriweather" w:hAnsi="Garamond"/>
        </w:rPr>
        <w:t>da Administração Pública; além disso tal processo de pleito é regido por protocolos</w:t>
      </w:r>
      <w:r w:rsidR="00457521" w:rsidRPr="00AA160F">
        <w:rPr>
          <w:rFonts w:ascii="Garamond" w:eastAsia="Merriweather" w:hAnsi="Garamond"/>
        </w:rPr>
        <w:t xml:space="preserve"> </w:t>
      </w:r>
      <w:r w:rsidR="00A900A1" w:rsidRPr="00AA160F">
        <w:rPr>
          <w:rFonts w:ascii="Garamond" w:eastAsia="Merriweather" w:hAnsi="Garamond"/>
        </w:rPr>
        <w:t>consolidado nos Setores de Licitação propiciando transparência e legalidade ao rito.</w:t>
      </w:r>
    </w:p>
    <w:p w14:paraId="0931490A" w14:textId="5BC4468A" w:rsidR="00221A18" w:rsidRDefault="00AB3999" w:rsidP="00221A18">
      <w:pPr>
        <w:ind w:leftChars="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00221A18">
        <w:rPr>
          <w:rFonts w:ascii="Garamond" w:eastAsia="Merriweather" w:hAnsi="Garamond"/>
        </w:rPr>
        <w:t xml:space="preserve"> </w:t>
      </w:r>
      <w:r w:rsidR="00221A18">
        <w:rPr>
          <w:rFonts w:ascii="Garamond" w:eastAsia="Merriweather" w:hAnsi="Garamond"/>
        </w:rPr>
        <w:tab/>
      </w:r>
    </w:p>
    <w:p w14:paraId="1B5AE46D" w14:textId="20347C1E" w:rsidR="00CE4CEB" w:rsidRDefault="009F07D2" w:rsidP="00221A18">
      <w:pPr>
        <w:pStyle w:val="PargrafodaLista"/>
        <w:numPr>
          <w:ilvl w:val="0"/>
          <w:numId w:val="3"/>
        </w:numPr>
        <w:ind w:leftChars="0" w:firstLineChars="0"/>
        <w:jc w:val="both"/>
        <w:rPr>
          <w:rFonts w:ascii="Garamond" w:eastAsia="Merriweather" w:hAnsi="Garamond"/>
          <w:b/>
        </w:rPr>
      </w:pPr>
      <w:r w:rsidRPr="00943B7F">
        <w:rPr>
          <w:rFonts w:ascii="Garamond" w:eastAsia="Merriweather" w:hAnsi="Garamond"/>
          <w:b/>
        </w:rPr>
        <w:t>Estimativa do valor da contratação (art. 15, §1º VI):</w:t>
      </w:r>
    </w:p>
    <w:p w14:paraId="607F0452" w14:textId="77777777" w:rsidR="00B72AE4" w:rsidRPr="00943B7F" w:rsidRDefault="00B72AE4" w:rsidP="00B72AE4">
      <w:pPr>
        <w:pStyle w:val="PargrafodaLista"/>
        <w:ind w:leftChars="0" w:left="722" w:firstLineChars="0" w:firstLine="0"/>
        <w:jc w:val="both"/>
        <w:rPr>
          <w:rFonts w:ascii="Garamond" w:eastAsia="Merriweather" w:hAnsi="Garamond"/>
          <w:b/>
        </w:rPr>
      </w:pPr>
    </w:p>
    <w:p w14:paraId="07A51B2B" w14:textId="77777777" w:rsidR="005D6AE8" w:rsidRDefault="00EA59E5" w:rsidP="005D6AE8">
      <w:pPr>
        <w:spacing w:line="240" w:lineRule="auto"/>
        <w:ind w:leftChars="0" w:left="0" w:firstLineChars="0" w:firstLine="0"/>
        <w:jc w:val="both"/>
        <w:rPr>
          <w:rFonts w:ascii="Garamond" w:eastAsia="Merriweather" w:hAnsi="Garamond"/>
        </w:rPr>
      </w:pPr>
      <w:r w:rsidRPr="00AA160F">
        <w:rPr>
          <w:rFonts w:ascii="Garamond" w:eastAsia="Merriweather" w:hAnsi="Garamond"/>
          <w:color w:val="C00000"/>
        </w:rPr>
        <w:t xml:space="preserve"> </w:t>
      </w:r>
      <w:r w:rsidRPr="00AA160F">
        <w:rPr>
          <w:rFonts w:ascii="Garamond" w:eastAsia="Merriweather" w:hAnsi="Garamond"/>
          <w:color w:val="C00000"/>
        </w:rPr>
        <w:tab/>
      </w:r>
      <w:r w:rsidR="00A900A1" w:rsidRPr="00AA160F">
        <w:rPr>
          <w:rFonts w:ascii="Garamond" w:eastAsia="Merriweather" w:hAnsi="Garamond"/>
        </w:rPr>
        <w:t xml:space="preserve">A estimativa de preços da contratação deverá ser compatível com o </w:t>
      </w:r>
      <w:r w:rsidR="005D6AE8">
        <w:rPr>
          <w:rFonts w:ascii="Garamond" w:eastAsia="Merriweather" w:hAnsi="Garamond"/>
        </w:rPr>
        <w:t>objeto proposto</w:t>
      </w:r>
      <w:r w:rsidR="00A900A1" w:rsidRPr="00AA160F">
        <w:rPr>
          <w:rFonts w:ascii="Garamond" w:eastAsia="Merriweather" w:hAnsi="Garamond"/>
        </w:rPr>
        <w:t xml:space="preserve">, bem como demais critérios do convênio firmado com </w:t>
      </w:r>
      <w:r w:rsidR="005D6AE8">
        <w:rPr>
          <w:rFonts w:ascii="Garamond" w:eastAsia="Merriweather" w:hAnsi="Garamond"/>
        </w:rPr>
        <w:t xml:space="preserve">a Caixa Econômica Federal do Programa FINISA </w:t>
      </w:r>
      <w:r w:rsidR="005D6AE8" w:rsidRPr="005D6AE8">
        <w:rPr>
          <w:rFonts w:ascii="Garamond" w:eastAsia="Merriweather" w:hAnsi="Garamond"/>
        </w:rPr>
        <w:t xml:space="preserve">Contrato - nº </w:t>
      </w:r>
      <w:r w:rsidR="005D6AE8" w:rsidRPr="005D6AE8">
        <w:rPr>
          <w:rFonts w:ascii="Garamond" w:eastAsia="Merriweather" w:hAnsi="Garamond"/>
          <w:b/>
          <w:bCs/>
        </w:rPr>
        <w:t>0607172-48</w:t>
      </w:r>
      <w:r w:rsidR="005D6AE8">
        <w:rPr>
          <w:rFonts w:ascii="Garamond" w:eastAsia="Merriweather" w:hAnsi="Garamond"/>
          <w:b/>
          <w:bCs/>
        </w:rPr>
        <w:t xml:space="preserve"> - </w:t>
      </w:r>
      <w:r w:rsidR="005D6AE8" w:rsidRPr="005D6AE8">
        <w:rPr>
          <w:rFonts w:ascii="Garamond" w:eastAsia="Merriweather" w:hAnsi="Garamond"/>
          <w:b/>
          <w:bCs/>
        </w:rPr>
        <w:t>CONTRATO DE FINANCIAMENTO QUE, ENTRE SI, FAZEM A CAIXA ECONÔMICA FEDERAL E O MUNICÍPIO DE BANDEIRANTES/PR DESTINADO AO APOIO FINANCEIRO PARA O FINANCIAMENTO DE DESPESAS DE CAPITAL, CONFORME PLANO DE INVESTIMENTO – COM RECURSOS DO FINISA: PROGRAMA DE FINANCIAMENTO À INFRAESTRUTURA E AO SANEAMENTO.</w:t>
      </w:r>
      <w:r w:rsidR="00A900A1" w:rsidRPr="00AA160F">
        <w:rPr>
          <w:rFonts w:ascii="Garamond" w:eastAsia="Merriweather" w:hAnsi="Garamond"/>
        </w:rPr>
        <w:t xml:space="preserve"> </w:t>
      </w:r>
    </w:p>
    <w:p w14:paraId="0670DEBA" w14:textId="32A6A42E" w:rsidR="00A900A1" w:rsidRDefault="005D6AE8" w:rsidP="005D6AE8">
      <w:pPr>
        <w:spacing w:line="240" w:lineRule="auto"/>
        <w:ind w:leftChars="0" w:left="0" w:firstLineChars="0" w:firstLine="709"/>
        <w:jc w:val="both"/>
        <w:rPr>
          <w:rFonts w:ascii="Garamond" w:eastAsia="Merriweather" w:hAnsi="Garamond"/>
        </w:rPr>
      </w:pPr>
      <w:r>
        <w:rPr>
          <w:rFonts w:ascii="Garamond" w:eastAsia="Merriweather" w:hAnsi="Garamond"/>
        </w:rPr>
        <w:t>A</w:t>
      </w:r>
      <w:r w:rsidR="00A900A1" w:rsidRPr="00AA160F">
        <w:rPr>
          <w:rFonts w:ascii="Garamond" w:eastAsia="Merriweather" w:hAnsi="Garamond"/>
        </w:rPr>
        <w:t>inda com os quantitativos levantados no projeto básico e com os preços do SINAPI - Sistema Nacional de Pesquisa de Custos e Índices da Construção Civil conforme aplicabi</w:t>
      </w:r>
      <w:r w:rsidR="00B72AE4">
        <w:rPr>
          <w:rFonts w:ascii="Garamond" w:eastAsia="Merriweather" w:hAnsi="Garamond"/>
        </w:rPr>
        <w:t>lidade do Decreto Nº 7.983/2013</w:t>
      </w:r>
      <w:r w:rsidR="00A900A1" w:rsidRPr="00AA160F">
        <w:rPr>
          <w:rFonts w:ascii="Garamond" w:eastAsia="Merriweather" w:hAnsi="Garamond"/>
        </w:rPr>
        <w:t>, que é uma tabela muito utilizada no orçamento de obras em geral, mantida pela Caixa Econômica Federal e pelo IBGE, que informa os custos e índices da Construção Civil no Brasil. Tal sistema de custos da construção civil é disponibilizado na interne</w:t>
      </w:r>
      <w:r>
        <w:rPr>
          <w:rFonts w:ascii="Garamond" w:eastAsia="Merriweather" w:hAnsi="Garamond"/>
        </w:rPr>
        <w:t>t pela Caixa Econômica Federal. Também deverão ser utilizadas as Tabelas da SANEPAR-PR, como parâmetros de referência por se tratar de obras de saneamento.</w:t>
      </w:r>
    </w:p>
    <w:p w14:paraId="7E948F39" w14:textId="0D76E04C" w:rsidR="00221A18" w:rsidRPr="00AA160F" w:rsidRDefault="00221A18" w:rsidP="00221A18">
      <w:pPr>
        <w:spacing w:line="240" w:lineRule="auto"/>
        <w:ind w:leftChars="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Pr="00221A18">
        <w:rPr>
          <w:rFonts w:ascii="Garamond" w:eastAsia="Merriweather" w:hAnsi="Garamond"/>
        </w:rPr>
        <w:t>Na falta de composição no boletim de referência SINAPI, deve-se apresentar a</w:t>
      </w:r>
      <w:r>
        <w:rPr>
          <w:rFonts w:ascii="Garamond" w:eastAsia="Merriweather" w:hAnsi="Garamond"/>
        </w:rPr>
        <w:t xml:space="preserve"> </w:t>
      </w:r>
      <w:r w:rsidRPr="00221A18">
        <w:rPr>
          <w:rFonts w:ascii="Garamond" w:eastAsia="Merriweather" w:hAnsi="Garamond"/>
        </w:rPr>
        <w:t>composição unitária do serviço, contendo as justificativas técnicas para as composições</w:t>
      </w:r>
      <w:r>
        <w:rPr>
          <w:rFonts w:ascii="Garamond" w:eastAsia="Merriweather" w:hAnsi="Garamond"/>
        </w:rPr>
        <w:t xml:space="preserve"> </w:t>
      </w:r>
      <w:r w:rsidRPr="00221A18">
        <w:rPr>
          <w:rFonts w:ascii="Garamond" w:eastAsia="Merriweather" w:hAnsi="Garamond"/>
        </w:rPr>
        <w:t>adotadas, com elementos suficientes que permitam o controle da motivação dos atos que</w:t>
      </w:r>
      <w:r>
        <w:rPr>
          <w:rFonts w:ascii="Garamond" w:eastAsia="Merriweather" w:hAnsi="Garamond"/>
        </w:rPr>
        <w:t xml:space="preserve"> </w:t>
      </w:r>
      <w:r w:rsidRPr="00221A18">
        <w:rPr>
          <w:rFonts w:ascii="Garamond" w:eastAsia="Merriweather" w:hAnsi="Garamond"/>
        </w:rPr>
        <w:t>fundamentaram os valores adotados (por exemplo, memória de cálculo dos coeficientes de</w:t>
      </w:r>
      <w:r>
        <w:rPr>
          <w:rFonts w:ascii="Garamond" w:eastAsia="Merriweather" w:hAnsi="Garamond"/>
        </w:rPr>
        <w:t xml:space="preserve"> </w:t>
      </w:r>
      <w:r w:rsidRPr="00221A18">
        <w:rPr>
          <w:rFonts w:ascii="Garamond" w:eastAsia="Merriweather" w:hAnsi="Garamond"/>
        </w:rPr>
        <w:t>utilização de insumos), bem como a identificação do responsável pela elaboração. O Tribunal de</w:t>
      </w:r>
      <w:r>
        <w:rPr>
          <w:rFonts w:ascii="Garamond" w:eastAsia="Merriweather" w:hAnsi="Garamond"/>
        </w:rPr>
        <w:t xml:space="preserve"> </w:t>
      </w:r>
      <w:r w:rsidRPr="00221A18">
        <w:rPr>
          <w:rFonts w:ascii="Garamond" w:eastAsia="Merriweather" w:hAnsi="Garamond"/>
        </w:rPr>
        <w:t>Contas da União recomenda adotar a composição de outros sistemas referenciais de preços,</w:t>
      </w:r>
      <w:r>
        <w:rPr>
          <w:rFonts w:ascii="Garamond" w:eastAsia="Merriweather" w:hAnsi="Garamond"/>
        </w:rPr>
        <w:t xml:space="preserve"> </w:t>
      </w:r>
      <w:r w:rsidRPr="00221A18">
        <w:rPr>
          <w:rFonts w:ascii="Garamond" w:eastAsia="Merriweather" w:hAnsi="Garamond"/>
        </w:rPr>
        <w:t>desde que mantidos os coeficientes de consumo para cada serviço, utilizando-se o custo dos</w:t>
      </w:r>
      <w:r>
        <w:rPr>
          <w:rFonts w:ascii="Garamond" w:eastAsia="Merriweather" w:hAnsi="Garamond"/>
        </w:rPr>
        <w:t xml:space="preserve"> </w:t>
      </w:r>
      <w:r w:rsidRPr="00221A18">
        <w:rPr>
          <w:rFonts w:ascii="Garamond" w:eastAsia="Merriweather" w:hAnsi="Garamond"/>
        </w:rPr>
        <w:t>insumos obtidos no SINAPI. Nos casos em que este não contemple os serviços em análise, exige-se que se busque informações em outras fontes de preços para análise do orçamento de obra</w:t>
      </w:r>
      <w:r>
        <w:rPr>
          <w:rFonts w:ascii="Garamond" w:eastAsia="Merriweather" w:hAnsi="Garamond"/>
        </w:rPr>
        <w:t xml:space="preserve"> </w:t>
      </w:r>
      <w:r w:rsidRPr="00221A18">
        <w:rPr>
          <w:rFonts w:ascii="Garamond" w:eastAsia="Merriweather" w:hAnsi="Garamond"/>
        </w:rPr>
        <w:t>pública</w:t>
      </w:r>
      <w:r>
        <w:rPr>
          <w:rFonts w:ascii="Garamond" w:eastAsia="Merriweather" w:hAnsi="Garamond"/>
        </w:rPr>
        <w:t>.</w:t>
      </w:r>
    </w:p>
    <w:p w14:paraId="11591CC2" w14:textId="4FB2D898" w:rsidR="005D6AE8" w:rsidRDefault="00C60708" w:rsidP="00C1319D">
      <w:pPr>
        <w:spacing w:after="240" w:line="240" w:lineRule="auto"/>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C1319D" w:rsidRPr="00AA160F">
        <w:rPr>
          <w:rFonts w:ascii="Garamond" w:eastAsia="Merriweather" w:hAnsi="Garamond"/>
        </w:rPr>
        <w:t xml:space="preserve">O Valor Estimado </w:t>
      </w:r>
      <w:r w:rsidR="00776E6A" w:rsidRPr="00AA160F">
        <w:rPr>
          <w:rFonts w:ascii="Garamond" w:eastAsia="Merriweather" w:hAnsi="Garamond"/>
        </w:rPr>
        <w:t>Global para c</w:t>
      </w:r>
      <w:r w:rsidR="00C1319D" w:rsidRPr="00AA160F">
        <w:rPr>
          <w:rFonts w:ascii="Garamond" w:eastAsia="Merriweather" w:hAnsi="Garamond"/>
        </w:rPr>
        <w:t>ontr</w:t>
      </w:r>
      <w:r w:rsidR="00D138F6" w:rsidRPr="00AA160F">
        <w:rPr>
          <w:rFonts w:ascii="Garamond" w:eastAsia="Merriweather" w:hAnsi="Garamond"/>
        </w:rPr>
        <w:t xml:space="preserve">atação, conforme projeto Básico, bem como demais critérios do convênio firmado com </w:t>
      </w:r>
      <w:r w:rsidR="00776E6A" w:rsidRPr="00AA160F">
        <w:rPr>
          <w:rFonts w:ascii="Garamond" w:eastAsia="Merriweather" w:hAnsi="Garamond"/>
        </w:rPr>
        <w:t>F</w:t>
      </w:r>
      <w:r w:rsidR="005D6AE8">
        <w:rPr>
          <w:rFonts w:ascii="Garamond" w:eastAsia="Merriweather" w:hAnsi="Garamond"/>
        </w:rPr>
        <w:t>INISA</w:t>
      </w:r>
      <w:r w:rsidR="00C0476E" w:rsidRPr="00AA160F">
        <w:rPr>
          <w:rFonts w:ascii="Garamond" w:eastAsia="Merriweather" w:hAnsi="Garamond"/>
        </w:rPr>
        <w:t>, foi</w:t>
      </w:r>
      <w:r w:rsidR="00C1319D" w:rsidRPr="00AA160F">
        <w:rPr>
          <w:rFonts w:ascii="Garamond" w:eastAsia="Merriweather" w:hAnsi="Garamond"/>
        </w:rPr>
        <w:t xml:space="preserve"> de </w:t>
      </w:r>
      <w:r w:rsidRPr="00AB3999">
        <w:rPr>
          <w:rFonts w:ascii="Garamond" w:eastAsia="Merriweather" w:hAnsi="Garamond"/>
          <w:b/>
        </w:rPr>
        <w:t>R$</w:t>
      </w:r>
      <w:r w:rsidR="00B72AE4">
        <w:rPr>
          <w:rFonts w:ascii="Garamond" w:eastAsia="Merriweather" w:hAnsi="Garamond"/>
          <w:b/>
        </w:rPr>
        <w:t>2</w:t>
      </w:r>
      <w:r w:rsidR="005D6AE8">
        <w:rPr>
          <w:rFonts w:ascii="Garamond" w:eastAsia="Merriweather" w:hAnsi="Garamond"/>
          <w:b/>
        </w:rPr>
        <w:t xml:space="preserve">60.000,00 </w:t>
      </w:r>
      <w:r w:rsidRPr="00AB3999">
        <w:rPr>
          <w:rFonts w:ascii="Garamond" w:eastAsia="Merriweather" w:hAnsi="Garamond"/>
          <w:b/>
        </w:rPr>
        <w:t>(</w:t>
      </w:r>
      <w:r w:rsidR="00B72AE4">
        <w:rPr>
          <w:rFonts w:ascii="Garamond" w:eastAsia="Merriweather" w:hAnsi="Garamond"/>
          <w:b/>
        </w:rPr>
        <w:t xml:space="preserve">duzentos </w:t>
      </w:r>
      <w:r w:rsidR="005D6AE8">
        <w:rPr>
          <w:rFonts w:ascii="Garamond" w:eastAsia="Merriweather" w:hAnsi="Garamond"/>
          <w:b/>
        </w:rPr>
        <w:t xml:space="preserve">e sessenta mil reais), </w:t>
      </w:r>
      <w:r w:rsidR="005D6AE8" w:rsidRPr="005D6AE8">
        <w:rPr>
          <w:rFonts w:ascii="Garamond" w:eastAsia="Merriweather" w:hAnsi="Garamond"/>
        </w:rPr>
        <w:t xml:space="preserve">podendo haver a variação do valor em um intervalo de amplitude de 10%. </w:t>
      </w:r>
    </w:p>
    <w:p w14:paraId="5CC11C66" w14:textId="22B0EC09" w:rsidR="00C1319D" w:rsidRDefault="005D6AE8" w:rsidP="005D6AE8">
      <w:pPr>
        <w:spacing w:after="240" w:line="240" w:lineRule="auto"/>
        <w:ind w:leftChars="0" w:firstLineChars="0" w:firstLine="710"/>
        <w:jc w:val="both"/>
        <w:rPr>
          <w:rFonts w:ascii="Garamond" w:eastAsia="Merriweather" w:hAnsi="Garamond"/>
        </w:rPr>
      </w:pPr>
      <w:r w:rsidRPr="005D6AE8">
        <w:rPr>
          <w:rFonts w:ascii="Garamond" w:eastAsia="Merriweather" w:hAnsi="Garamond"/>
        </w:rPr>
        <w:t>Observamos que o valor exato da obra, deverá ser apresentado no Termo de Referência, assim como a planilha orçamentária oriunda de cotações e de tabelas referencias paras as obras e serviços de engenharia, como as Tabelas SINAPI, SICRO, etc.</w:t>
      </w:r>
    </w:p>
    <w:p w14:paraId="1B2C146A" w14:textId="77777777" w:rsidR="00B72AE4" w:rsidRDefault="00B72AE4" w:rsidP="005D6AE8">
      <w:pPr>
        <w:spacing w:after="240" w:line="240" w:lineRule="auto"/>
        <w:ind w:leftChars="0" w:firstLineChars="0" w:firstLine="710"/>
        <w:jc w:val="both"/>
        <w:rPr>
          <w:rFonts w:ascii="Garamond" w:eastAsia="Merriweather" w:hAnsi="Garamond"/>
          <w:b/>
        </w:rPr>
      </w:pPr>
    </w:p>
    <w:p w14:paraId="59656C30" w14:textId="13CE4173" w:rsidR="00E129BE" w:rsidRPr="00B72AE4" w:rsidRDefault="009F07D2" w:rsidP="000F563A">
      <w:pPr>
        <w:numPr>
          <w:ilvl w:val="0"/>
          <w:numId w:val="3"/>
        </w:numPr>
        <w:tabs>
          <w:tab w:val="left" w:pos="284"/>
          <w:tab w:val="left" w:pos="851"/>
          <w:tab w:val="left" w:pos="1134"/>
        </w:tabs>
        <w:spacing w:before="240" w:line="240" w:lineRule="auto"/>
        <w:ind w:leftChars="0" w:left="0" w:firstLineChars="0" w:firstLine="709"/>
        <w:jc w:val="both"/>
        <w:rPr>
          <w:rFonts w:ascii="Garamond" w:eastAsia="Merriweather" w:hAnsi="Garamond"/>
        </w:rPr>
      </w:pPr>
      <w:r w:rsidRPr="00E129BE">
        <w:rPr>
          <w:rFonts w:ascii="Garamond" w:eastAsia="Merriweather" w:hAnsi="Garamond"/>
          <w:b/>
        </w:rPr>
        <w:t>Escolha da solução (consequência dos incisos V e VI do §1º do art. 15):</w:t>
      </w:r>
    </w:p>
    <w:p w14:paraId="0517EE25" w14:textId="77777777" w:rsidR="00B72AE4" w:rsidRPr="008151A8" w:rsidRDefault="00B72AE4" w:rsidP="00B72AE4">
      <w:pPr>
        <w:tabs>
          <w:tab w:val="left" w:pos="284"/>
          <w:tab w:val="left" w:pos="851"/>
          <w:tab w:val="left" w:pos="1134"/>
        </w:tabs>
        <w:spacing w:before="240" w:line="240" w:lineRule="auto"/>
        <w:ind w:leftChars="0" w:left="0" w:firstLineChars="0" w:firstLine="0"/>
        <w:jc w:val="both"/>
        <w:rPr>
          <w:rFonts w:ascii="Garamond" w:eastAsia="Merriweather" w:hAnsi="Garamond"/>
        </w:rPr>
      </w:pPr>
    </w:p>
    <w:p w14:paraId="35806E7E" w14:textId="77777777" w:rsidR="005D6AE8" w:rsidRDefault="002B407E" w:rsidP="005D6AE8">
      <w:pPr>
        <w:tabs>
          <w:tab w:val="left" w:pos="284"/>
        </w:tabs>
        <w:spacing w:line="240" w:lineRule="auto"/>
        <w:ind w:leftChars="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t xml:space="preserve"> </w:t>
      </w:r>
      <w:r>
        <w:rPr>
          <w:rFonts w:ascii="Garamond" w:eastAsia="Merriweather" w:hAnsi="Garamond"/>
        </w:rPr>
        <w:tab/>
      </w:r>
      <w:r w:rsidR="000F563A" w:rsidRPr="000F563A">
        <w:rPr>
          <w:rFonts w:ascii="Garamond" w:eastAsia="Merriweather" w:hAnsi="Garamond"/>
        </w:rPr>
        <w:t>A solução principal que haveria de ser estudada neste Estudo Técnico Preliminar seria em regra referente a análise de alternativas à construção</w:t>
      </w:r>
      <w:r w:rsidR="005D6AE8">
        <w:rPr>
          <w:rFonts w:ascii="Garamond" w:eastAsia="Merriweather" w:hAnsi="Garamond"/>
        </w:rPr>
        <w:t xml:space="preserve"> da casa química com os demais serviços citados no projeto.</w:t>
      </w:r>
      <w:r w:rsidR="000F563A" w:rsidRPr="000F563A">
        <w:rPr>
          <w:rFonts w:ascii="Garamond" w:eastAsia="Merriweather" w:hAnsi="Garamond"/>
        </w:rPr>
        <w:t xml:space="preserve"> </w:t>
      </w:r>
    </w:p>
    <w:p w14:paraId="16FA3FD6" w14:textId="7B3E6024" w:rsidR="005D6AE8" w:rsidRPr="005D6AE8" w:rsidRDefault="005D6AE8" w:rsidP="005D6AE8">
      <w:pPr>
        <w:tabs>
          <w:tab w:val="left" w:pos="284"/>
        </w:tabs>
        <w:spacing w:line="240" w:lineRule="auto"/>
        <w:ind w:leftChars="0" w:firstLineChars="0" w:firstLine="0"/>
        <w:jc w:val="both"/>
        <w:rPr>
          <w:rFonts w:ascii="Garamond" w:eastAsia="Merriweather" w:hAnsi="Garamond"/>
        </w:rPr>
      </w:pPr>
      <w:r>
        <w:rPr>
          <w:rFonts w:ascii="Garamond" w:eastAsia="Merriweather" w:hAnsi="Garamond"/>
        </w:rPr>
        <w:tab/>
      </w:r>
      <w:r>
        <w:rPr>
          <w:rFonts w:ascii="Garamond" w:eastAsia="Merriweather" w:hAnsi="Garamond"/>
        </w:rPr>
        <w:tab/>
      </w:r>
      <w:r w:rsidRPr="005D6AE8">
        <w:rPr>
          <w:rFonts w:ascii="Garamond" w:eastAsia="Merriweather" w:hAnsi="Garamond"/>
        </w:rPr>
        <w:t xml:space="preserve">A solução escolhida para a </w:t>
      </w:r>
      <w:r>
        <w:rPr>
          <w:rFonts w:ascii="Garamond" w:eastAsia="Merriweather" w:hAnsi="Garamond"/>
        </w:rPr>
        <w:t>construção da casa química foi o método</w:t>
      </w:r>
      <w:r w:rsidRPr="005D6AE8">
        <w:rPr>
          <w:rFonts w:ascii="Garamond" w:eastAsia="Merriweather" w:hAnsi="Garamond"/>
        </w:rPr>
        <w:t xml:space="preserve"> convencional em alvenaria e concreto armado, tendo em vista </w:t>
      </w:r>
      <w:r>
        <w:rPr>
          <w:rFonts w:ascii="Garamond" w:eastAsia="Merriweather" w:hAnsi="Garamond"/>
        </w:rPr>
        <w:t xml:space="preserve">que </w:t>
      </w:r>
      <w:r w:rsidRPr="005D6AE8">
        <w:rPr>
          <w:rFonts w:ascii="Garamond" w:eastAsia="Merriweather" w:hAnsi="Garamond"/>
        </w:rPr>
        <w:t>na cidade de Bandeirantes e na região</w:t>
      </w:r>
      <w:r>
        <w:rPr>
          <w:rFonts w:ascii="Garamond" w:eastAsia="Merriweather" w:hAnsi="Garamond"/>
        </w:rPr>
        <w:t>, existirem</w:t>
      </w:r>
      <w:r w:rsidRPr="005D6AE8">
        <w:rPr>
          <w:rFonts w:ascii="Garamond" w:eastAsia="Merriweather" w:hAnsi="Garamond"/>
        </w:rPr>
        <w:t xml:space="preserve"> mão de obra específica para esta metodologia construtiva. Outras tipologias construtivas como paredes pré-moldadas, </w:t>
      </w:r>
      <w:proofErr w:type="spellStart"/>
      <w:r w:rsidRPr="005D6AE8">
        <w:rPr>
          <w:rFonts w:ascii="Garamond" w:eastAsia="Merriweather" w:hAnsi="Garamond"/>
        </w:rPr>
        <w:t>steel</w:t>
      </w:r>
      <w:proofErr w:type="spellEnd"/>
      <w:r w:rsidRPr="005D6AE8">
        <w:rPr>
          <w:rFonts w:ascii="Garamond" w:eastAsia="Merriweather" w:hAnsi="Garamond"/>
        </w:rPr>
        <w:t xml:space="preserve"> frame, estruturas metálicas são tecnologias que não possuem compatibilidade com o objeto proposto.</w:t>
      </w:r>
    </w:p>
    <w:p w14:paraId="196FB542" w14:textId="77777777" w:rsidR="005D6AE8" w:rsidRPr="005D6AE8" w:rsidRDefault="005D6AE8" w:rsidP="005D6AE8">
      <w:pPr>
        <w:tabs>
          <w:tab w:val="left" w:pos="284"/>
        </w:tabs>
        <w:spacing w:line="240" w:lineRule="auto"/>
        <w:ind w:leftChars="0" w:firstLineChars="0" w:firstLine="0"/>
        <w:jc w:val="both"/>
        <w:rPr>
          <w:rFonts w:ascii="Garamond" w:eastAsia="Merriweather" w:hAnsi="Garamond"/>
        </w:rPr>
      </w:pPr>
      <w:r w:rsidRPr="005D6AE8">
        <w:rPr>
          <w:rFonts w:ascii="Garamond" w:eastAsia="Merriweather" w:hAnsi="Garamond"/>
        </w:rPr>
        <w:t>●</w:t>
      </w:r>
      <w:r w:rsidRPr="005D6AE8">
        <w:rPr>
          <w:rFonts w:ascii="Garamond" w:eastAsia="Merriweather" w:hAnsi="Garamond"/>
        </w:rPr>
        <w:tab/>
        <w:t>Casa Química - Vantagens: facilidade na aquisição de mão de obra para esta tipologia de edificação. Desvantagem: Não há.</w:t>
      </w:r>
    </w:p>
    <w:p w14:paraId="6D896783" w14:textId="77777777" w:rsidR="005D6AE8" w:rsidRPr="005D6AE8" w:rsidRDefault="005D6AE8" w:rsidP="005D6AE8">
      <w:pPr>
        <w:tabs>
          <w:tab w:val="left" w:pos="284"/>
        </w:tabs>
        <w:spacing w:line="240" w:lineRule="auto"/>
        <w:ind w:leftChars="0" w:firstLineChars="0" w:firstLine="0"/>
        <w:jc w:val="both"/>
        <w:rPr>
          <w:rFonts w:ascii="Garamond" w:eastAsia="Merriweather" w:hAnsi="Garamond"/>
        </w:rPr>
      </w:pPr>
      <w:r w:rsidRPr="005D6AE8">
        <w:rPr>
          <w:rFonts w:ascii="Garamond" w:eastAsia="Merriweather" w:hAnsi="Garamond"/>
        </w:rPr>
        <w:t>●</w:t>
      </w:r>
      <w:r w:rsidRPr="005D6AE8">
        <w:rPr>
          <w:rFonts w:ascii="Garamond" w:eastAsia="Merriweather" w:hAnsi="Garamond"/>
        </w:rPr>
        <w:tab/>
        <w:t>Bloco sextavado de concreto – Vantagens: duração, ambientes mais frescos, manutenção facilitada, ecologicamente correto, instalação rápida e prática, drenagem de água. Desvantagens: não possui aspecto cultural na região.</w:t>
      </w:r>
    </w:p>
    <w:p w14:paraId="28908C34" w14:textId="7C52D7D3" w:rsidR="005D6AE8" w:rsidRDefault="005D6AE8" w:rsidP="000F563A">
      <w:pPr>
        <w:tabs>
          <w:tab w:val="left" w:pos="284"/>
        </w:tabs>
        <w:spacing w:line="240" w:lineRule="auto"/>
        <w:ind w:leftChars="0" w:firstLineChars="0" w:firstLine="0"/>
        <w:jc w:val="both"/>
        <w:rPr>
          <w:rFonts w:ascii="Garamond" w:eastAsia="Merriweather" w:hAnsi="Garamond"/>
        </w:rPr>
      </w:pPr>
      <w:r w:rsidRPr="005D6AE8">
        <w:rPr>
          <w:rFonts w:ascii="Garamond" w:eastAsia="Merriweather" w:hAnsi="Garamond"/>
        </w:rPr>
        <w:t>●</w:t>
      </w:r>
      <w:r w:rsidRPr="005D6AE8">
        <w:rPr>
          <w:rFonts w:ascii="Garamond" w:eastAsia="Merriweather" w:hAnsi="Garamond"/>
        </w:rPr>
        <w:tab/>
        <w:t>Alambrados – Vantagens: custo benefício, versatilidade, transparência visual, durabilidade, fácil instalação. Desvantagem: menor privacidade.</w:t>
      </w:r>
    </w:p>
    <w:p w14:paraId="1F1150C0" w14:textId="3C935C90" w:rsidR="00636BCD" w:rsidRDefault="000F563A" w:rsidP="005D6AE8">
      <w:pPr>
        <w:tabs>
          <w:tab w:val="left" w:pos="284"/>
        </w:tabs>
        <w:spacing w:line="240" w:lineRule="auto"/>
        <w:ind w:leftChars="0" w:firstLineChars="0" w:firstLine="0"/>
        <w:jc w:val="both"/>
        <w:rPr>
          <w:rFonts w:ascii="Garamond" w:eastAsia="Merriweather" w:hAnsi="Garamond"/>
        </w:rPr>
      </w:pPr>
      <w:r>
        <w:rPr>
          <w:rFonts w:ascii="Garamond" w:eastAsia="Merriweather" w:hAnsi="Garamond"/>
        </w:rPr>
        <w:tab/>
        <w:t xml:space="preserve"> </w:t>
      </w:r>
      <w:r>
        <w:rPr>
          <w:rFonts w:ascii="Garamond" w:eastAsia="Merriweather" w:hAnsi="Garamond"/>
        </w:rPr>
        <w:tab/>
      </w:r>
    </w:p>
    <w:p w14:paraId="0217A76F" w14:textId="77777777" w:rsidR="00B72AE4" w:rsidRDefault="00B72AE4" w:rsidP="005D6AE8">
      <w:pPr>
        <w:tabs>
          <w:tab w:val="left" w:pos="284"/>
        </w:tabs>
        <w:spacing w:line="240" w:lineRule="auto"/>
        <w:ind w:leftChars="0" w:firstLineChars="0" w:firstLine="0"/>
        <w:jc w:val="both"/>
        <w:rPr>
          <w:rFonts w:ascii="Garamond" w:eastAsia="Merriweather" w:hAnsi="Garamond"/>
        </w:rPr>
      </w:pPr>
    </w:p>
    <w:p w14:paraId="37453FAA" w14:textId="5D257C80" w:rsidR="005A1955" w:rsidRDefault="00F06D21" w:rsidP="00F06D21">
      <w:pPr>
        <w:spacing w:line="240" w:lineRule="auto"/>
        <w:ind w:left="0" w:hanging="2"/>
        <w:jc w:val="both"/>
        <w:rPr>
          <w:rFonts w:ascii="Garamond" w:eastAsia="Merriweather" w:hAnsi="Garamond"/>
        </w:rPr>
      </w:pPr>
      <w:r>
        <w:rPr>
          <w:rFonts w:ascii="Garamond" w:eastAsia="Merriweather" w:hAnsi="Garamond"/>
        </w:rPr>
        <w:tab/>
      </w:r>
      <w:r>
        <w:rPr>
          <w:rFonts w:ascii="Garamond" w:eastAsia="Merriweather" w:hAnsi="Garamond"/>
        </w:rPr>
        <w:tab/>
      </w:r>
      <w:r w:rsidR="005A1955" w:rsidRPr="005A1955">
        <w:rPr>
          <w:rFonts w:ascii="Garamond" w:eastAsia="Merriweather" w:hAnsi="Garamond"/>
        </w:rPr>
        <w:t>A contratação destina-se a execução de obra do tipo convencional, com elementos que</w:t>
      </w:r>
      <w:r w:rsidR="005A1955">
        <w:rPr>
          <w:rFonts w:ascii="Garamond" w:eastAsia="Merriweather" w:hAnsi="Garamond"/>
        </w:rPr>
        <w:t xml:space="preserve"> </w:t>
      </w:r>
      <w:r w:rsidR="005A1955" w:rsidRPr="005A1955">
        <w:rPr>
          <w:rFonts w:ascii="Garamond" w:eastAsia="Merriweather" w:hAnsi="Garamond"/>
        </w:rPr>
        <w:t>deverão ser definidos em projeto básico que deverão prever, inicialmente, os seguintes serviços:</w:t>
      </w:r>
    </w:p>
    <w:p w14:paraId="0041D07D" w14:textId="77777777" w:rsidR="0052526C" w:rsidRDefault="0052526C" w:rsidP="005D6AE8">
      <w:pPr>
        <w:spacing w:before="240" w:line="240" w:lineRule="auto"/>
        <w:ind w:leftChars="0" w:left="1985" w:firstLineChars="0" w:hanging="1986"/>
        <w:jc w:val="both"/>
        <w:rPr>
          <w:rFonts w:ascii="Garamond" w:eastAsia="Merriweather" w:hAnsi="Garamond"/>
        </w:rPr>
      </w:pPr>
    </w:p>
    <w:tbl>
      <w:tblPr>
        <w:tblW w:w="6516" w:type="dxa"/>
        <w:tblCellMar>
          <w:left w:w="70" w:type="dxa"/>
          <w:right w:w="70" w:type="dxa"/>
        </w:tblCellMar>
        <w:tblLook w:val="04A0" w:firstRow="1" w:lastRow="0" w:firstColumn="1" w:lastColumn="0" w:noHBand="0" w:noVBand="1"/>
      </w:tblPr>
      <w:tblGrid>
        <w:gridCol w:w="780"/>
        <w:gridCol w:w="5736"/>
      </w:tblGrid>
      <w:tr w:rsidR="005D6AE8" w:rsidRPr="005D6AE8" w14:paraId="313AB80C" w14:textId="77777777" w:rsidTr="00B72AE4">
        <w:trPr>
          <w:trHeight w:val="375"/>
        </w:trPr>
        <w:tc>
          <w:tcPr>
            <w:tcW w:w="780" w:type="dxa"/>
            <w:vMerge w:val="restart"/>
            <w:tcBorders>
              <w:top w:val="single" w:sz="4" w:space="0" w:color="auto"/>
              <w:left w:val="single" w:sz="4" w:space="0" w:color="auto"/>
              <w:bottom w:val="single" w:sz="4" w:space="0" w:color="000000"/>
              <w:right w:val="nil"/>
            </w:tcBorders>
            <w:shd w:val="clear" w:color="FFFFC0" w:fill="FFFFFF"/>
            <w:noWrap/>
            <w:vAlign w:val="center"/>
            <w:hideMark/>
          </w:tcPr>
          <w:p w14:paraId="5F56C4A5"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b/>
                <w:bCs/>
                <w:position w:val="0"/>
              </w:rPr>
            </w:pPr>
            <w:r w:rsidRPr="005D6AE8">
              <w:rPr>
                <w:rFonts w:ascii="Calibri" w:hAnsi="Calibri" w:cs="Calibri"/>
                <w:b/>
                <w:bCs/>
                <w:position w:val="0"/>
              </w:rPr>
              <w:t>ITEM</w:t>
            </w:r>
          </w:p>
        </w:tc>
        <w:tc>
          <w:tcPr>
            <w:tcW w:w="5736" w:type="dxa"/>
            <w:vMerge w:val="restart"/>
            <w:tcBorders>
              <w:top w:val="single" w:sz="4" w:space="0" w:color="auto"/>
              <w:left w:val="single" w:sz="4" w:space="0" w:color="auto"/>
              <w:bottom w:val="single" w:sz="4" w:space="0" w:color="000000"/>
              <w:right w:val="single" w:sz="4" w:space="0" w:color="000000"/>
            </w:tcBorders>
            <w:shd w:val="clear" w:color="FFFFC0" w:fill="FFFFFF"/>
            <w:vAlign w:val="center"/>
            <w:hideMark/>
          </w:tcPr>
          <w:p w14:paraId="1EC2C636"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b/>
                <w:bCs/>
                <w:position w:val="0"/>
              </w:rPr>
            </w:pPr>
            <w:r w:rsidRPr="005D6AE8">
              <w:rPr>
                <w:rFonts w:ascii="Calibri" w:hAnsi="Calibri" w:cs="Calibri"/>
                <w:b/>
                <w:bCs/>
                <w:position w:val="0"/>
              </w:rPr>
              <w:t>DESCRIÇÃO</w:t>
            </w:r>
          </w:p>
        </w:tc>
      </w:tr>
      <w:tr w:rsidR="005D6AE8" w:rsidRPr="005D6AE8" w14:paraId="2D89363B" w14:textId="77777777" w:rsidTr="00B72AE4">
        <w:trPr>
          <w:trHeight w:val="315"/>
        </w:trPr>
        <w:tc>
          <w:tcPr>
            <w:tcW w:w="780" w:type="dxa"/>
            <w:vMerge/>
            <w:tcBorders>
              <w:top w:val="single" w:sz="4" w:space="0" w:color="auto"/>
              <w:left w:val="single" w:sz="4" w:space="0" w:color="auto"/>
              <w:bottom w:val="single" w:sz="4" w:space="0" w:color="000000"/>
              <w:right w:val="nil"/>
            </w:tcBorders>
            <w:vAlign w:val="center"/>
            <w:hideMark/>
          </w:tcPr>
          <w:p w14:paraId="34B36134"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b/>
                <w:bCs/>
                <w:position w:val="0"/>
              </w:rPr>
            </w:pPr>
          </w:p>
        </w:tc>
        <w:tc>
          <w:tcPr>
            <w:tcW w:w="5736" w:type="dxa"/>
            <w:vMerge/>
            <w:tcBorders>
              <w:top w:val="single" w:sz="4" w:space="0" w:color="auto"/>
              <w:left w:val="single" w:sz="4" w:space="0" w:color="auto"/>
              <w:bottom w:val="single" w:sz="4" w:space="0" w:color="000000"/>
              <w:right w:val="single" w:sz="4" w:space="0" w:color="000000"/>
            </w:tcBorders>
            <w:vAlign w:val="center"/>
            <w:hideMark/>
          </w:tcPr>
          <w:p w14:paraId="60A4CE3F"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b/>
                <w:bCs/>
                <w:position w:val="0"/>
              </w:rPr>
            </w:pPr>
          </w:p>
        </w:tc>
      </w:tr>
      <w:tr w:rsidR="005D6AE8" w:rsidRPr="005D6AE8" w14:paraId="3F48196D"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03F24C21"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color w:val="000000"/>
                <w:position w:val="0"/>
              </w:rPr>
            </w:pPr>
            <w:r w:rsidRPr="005D6AE8">
              <w:rPr>
                <w:rFonts w:ascii="Calibri" w:hAnsi="Calibri" w:cs="Calibri"/>
                <w:color w:val="000000"/>
                <w:position w:val="0"/>
              </w:rPr>
              <w:t>1</w:t>
            </w:r>
          </w:p>
        </w:tc>
        <w:tc>
          <w:tcPr>
            <w:tcW w:w="5736" w:type="dxa"/>
            <w:tcBorders>
              <w:top w:val="single" w:sz="4" w:space="0" w:color="auto"/>
              <w:left w:val="nil"/>
              <w:bottom w:val="dotted" w:sz="4" w:space="0" w:color="000000"/>
              <w:right w:val="single" w:sz="4" w:space="0" w:color="000000"/>
            </w:tcBorders>
            <w:shd w:val="clear" w:color="FFFFC0" w:fill="FFFFFF"/>
            <w:vAlign w:val="center"/>
            <w:hideMark/>
          </w:tcPr>
          <w:p w14:paraId="015F478A"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SERVIÇOS PRELIMINARES</w:t>
            </w:r>
          </w:p>
        </w:tc>
      </w:tr>
      <w:tr w:rsidR="005D6AE8" w:rsidRPr="005D6AE8" w14:paraId="3F6B92F4"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4C044F74"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2</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5C68E6D0"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INFRAESTRUTURA</w:t>
            </w:r>
          </w:p>
        </w:tc>
      </w:tr>
      <w:tr w:rsidR="005D6AE8" w:rsidRPr="005D6AE8" w14:paraId="5C8AB365"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1CF168DE"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3</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7450D866"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SUPER ESTRUTURA</w:t>
            </w:r>
          </w:p>
        </w:tc>
      </w:tr>
      <w:tr w:rsidR="005D6AE8" w:rsidRPr="005D6AE8" w14:paraId="67AB7028"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50110AB9"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4</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38D53DAA"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ALVENARIA</w:t>
            </w:r>
          </w:p>
        </w:tc>
      </w:tr>
      <w:tr w:rsidR="005D6AE8" w:rsidRPr="005D6AE8" w14:paraId="107D30EF"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36FAA0B9"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5</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47F4AC27"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REVESTIMENTOS</w:t>
            </w:r>
          </w:p>
        </w:tc>
      </w:tr>
      <w:tr w:rsidR="005D6AE8" w:rsidRPr="005D6AE8" w14:paraId="78D6E98B"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2DCAEF5B"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6</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5D4D482E"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PISOS</w:t>
            </w:r>
          </w:p>
        </w:tc>
      </w:tr>
      <w:tr w:rsidR="005D6AE8" w:rsidRPr="005D6AE8" w14:paraId="3CA72C35"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67CA7BB8"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7</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5DF9365B"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INSTALAÇÕES HIDROSSANITÁRIAS</w:t>
            </w:r>
          </w:p>
        </w:tc>
      </w:tr>
      <w:tr w:rsidR="005D6AE8" w:rsidRPr="005D6AE8" w14:paraId="7FE2D0EE"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7457BD59"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8</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65080633"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INSTALAÇÕES ELÉTRICAS</w:t>
            </w:r>
          </w:p>
        </w:tc>
      </w:tr>
      <w:tr w:rsidR="005D6AE8" w:rsidRPr="005D6AE8" w14:paraId="2F3CAC21"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3B7624B6"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9</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3E6B2379"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PINTURA</w:t>
            </w:r>
          </w:p>
        </w:tc>
      </w:tr>
      <w:tr w:rsidR="005D6AE8" w:rsidRPr="005D6AE8" w14:paraId="76A83789"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45A4394B"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10</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4836BAC7"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ESQUADRIAS</w:t>
            </w:r>
          </w:p>
        </w:tc>
      </w:tr>
      <w:tr w:rsidR="005D6AE8" w:rsidRPr="005D6AE8" w14:paraId="43D1302A"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2E677B68"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11</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52F60957"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COBERTURA</w:t>
            </w:r>
          </w:p>
        </w:tc>
      </w:tr>
      <w:tr w:rsidR="005D6AE8" w:rsidRPr="005D6AE8" w14:paraId="12865AB7"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4B3181C4"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12</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454C131F"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INSTALAÇÕES EXTERNAS</w:t>
            </w:r>
          </w:p>
        </w:tc>
      </w:tr>
      <w:tr w:rsidR="005D6AE8" w:rsidRPr="005D6AE8" w14:paraId="1CAFEB4A" w14:textId="77777777" w:rsidTr="00B72AE4">
        <w:trPr>
          <w:trHeight w:val="540"/>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4752D8C6"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13</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505309E8" w14:textId="6D0A2123" w:rsidR="005D6AE8" w:rsidRPr="005D6AE8" w:rsidRDefault="005D6AE8" w:rsidP="00B72AE4">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INSTALAÇÕES DE LIGAÇÃO DO POÇO AO</w:t>
            </w:r>
            <w:r w:rsidR="00B72AE4">
              <w:rPr>
                <w:rFonts w:ascii="Calibri" w:hAnsi="Calibri" w:cs="Calibri"/>
                <w:position w:val="0"/>
              </w:rPr>
              <w:t xml:space="preserve"> </w:t>
            </w:r>
            <w:r w:rsidRPr="005D6AE8">
              <w:rPr>
                <w:rFonts w:ascii="Calibri" w:hAnsi="Calibri" w:cs="Calibri"/>
                <w:position w:val="0"/>
              </w:rPr>
              <w:t>RESERVATÓRIO</w:t>
            </w:r>
          </w:p>
        </w:tc>
      </w:tr>
      <w:tr w:rsidR="005D6AE8" w:rsidRPr="005D6AE8" w14:paraId="5D18094E" w14:textId="77777777" w:rsidTr="00B72AE4">
        <w:trPr>
          <w:trHeight w:val="315"/>
        </w:trPr>
        <w:tc>
          <w:tcPr>
            <w:tcW w:w="780" w:type="dxa"/>
            <w:tcBorders>
              <w:top w:val="nil"/>
              <w:left w:val="single" w:sz="4" w:space="0" w:color="auto"/>
              <w:bottom w:val="dotted" w:sz="4" w:space="0" w:color="000000"/>
              <w:right w:val="single" w:sz="4" w:space="0" w:color="000000"/>
            </w:tcBorders>
            <w:shd w:val="clear" w:color="FFFFC0" w:fill="FFFFC0"/>
            <w:noWrap/>
            <w:vAlign w:val="center"/>
            <w:hideMark/>
          </w:tcPr>
          <w:p w14:paraId="23E23FD7" w14:textId="77777777" w:rsidR="005D6AE8" w:rsidRPr="005D6AE8" w:rsidRDefault="005D6AE8" w:rsidP="005D6AE8">
            <w:pPr>
              <w:suppressAutoHyphens w:val="0"/>
              <w:spacing w:line="240" w:lineRule="auto"/>
              <w:ind w:leftChars="0" w:left="1985" w:firstLineChars="0" w:hanging="1986"/>
              <w:jc w:val="center"/>
              <w:textDirection w:val="lrTb"/>
              <w:textAlignment w:val="auto"/>
              <w:outlineLvl w:val="9"/>
              <w:rPr>
                <w:rFonts w:ascii="Calibri" w:hAnsi="Calibri" w:cs="Calibri"/>
                <w:position w:val="0"/>
              </w:rPr>
            </w:pPr>
            <w:r w:rsidRPr="005D6AE8">
              <w:rPr>
                <w:rFonts w:ascii="Calibri" w:hAnsi="Calibri" w:cs="Calibri"/>
                <w:position w:val="0"/>
              </w:rPr>
              <w:t>14</w:t>
            </w:r>
          </w:p>
        </w:tc>
        <w:tc>
          <w:tcPr>
            <w:tcW w:w="5736" w:type="dxa"/>
            <w:tcBorders>
              <w:top w:val="dotted" w:sz="4" w:space="0" w:color="000000"/>
              <w:left w:val="nil"/>
              <w:bottom w:val="dotted" w:sz="4" w:space="0" w:color="000000"/>
              <w:right w:val="single" w:sz="4" w:space="0" w:color="000000"/>
            </w:tcBorders>
            <w:shd w:val="clear" w:color="FFFFC0" w:fill="FFFFFF"/>
            <w:vAlign w:val="center"/>
            <w:hideMark/>
          </w:tcPr>
          <w:p w14:paraId="39B7D94C" w14:textId="77777777" w:rsidR="005D6AE8" w:rsidRPr="005D6AE8" w:rsidRDefault="005D6AE8" w:rsidP="005D6AE8">
            <w:pPr>
              <w:suppressAutoHyphens w:val="0"/>
              <w:spacing w:line="240" w:lineRule="auto"/>
              <w:ind w:leftChars="0" w:left="1985" w:firstLineChars="0" w:hanging="1986"/>
              <w:textDirection w:val="lrTb"/>
              <w:textAlignment w:val="auto"/>
              <w:outlineLvl w:val="9"/>
              <w:rPr>
                <w:rFonts w:ascii="Calibri" w:hAnsi="Calibri" w:cs="Calibri"/>
                <w:position w:val="0"/>
              </w:rPr>
            </w:pPr>
            <w:r w:rsidRPr="005D6AE8">
              <w:rPr>
                <w:rFonts w:ascii="Calibri" w:hAnsi="Calibri" w:cs="Calibri"/>
                <w:position w:val="0"/>
              </w:rPr>
              <w:t>LIMPEZA DE OBRA</w:t>
            </w:r>
          </w:p>
        </w:tc>
      </w:tr>
    </w:tbl>
    <w:p w14:paraId="22FB353F" w14:textId="77777777" w:rsidR="005D6AE8" w:rsidRDefault="005D6AE8" w:rsidP="005A1955">
      <w:pPr>
        <w:spacing w:before="240" w:line="240" w:lineRule="auto"/>
        <w:ind w:leftChars="0" w:firstLineChars="0" w:firstLine="0"/>
        <w:jc w:val="both"/>
        <w:rPr>
          <w:rFonts w:ascii="Garamond" w:eastAsia="Merriweather" w:hAnsi="Garamond"/>
        </w:rPr>
      </w:pPr>
    </w:p>
    <w:p w14:paraId="02444C7A" w14:textId="235607FF" w:rsidR="00943B7F" w:rsidRPr="00943B7F" w:rsidRDefault="00BD78A5" w:rsidP="00943B7F">
      <w:pPr>
        <w:ind w:left="0" w:hanging="2"/>
        <w:jc w:val="both"/>
        <w:rPr>
          <w:rFonts w:ascii="Garamond" w:eastAsia="Merriweather" w:hAnsi="Garamond"/>
        </w:rPr>
      </w:pPr>
      <w:r>
        <w:rPr>
          <w:rFonts w:ascii="Garamond" w:eastAsia="Merriweather" w:hAnsi="Garamond"/>
        </w:rPr>
        <w:tab/>
      </w:r>
      <w:r w:rsidR="00943B7F">
        <w:rPr>
          <w:rFonts w:ascii="Garamond" w:eastAsia="Merriweather" w:hAnsi="Garamond"/>
        </w:rPr>
        <w:tab/>
      </w:r>
      <w:r w:rsidR="00943B7F" w:rsidRPr="00943B7F">
        <w:rPr>
          <w:rFonts w:ascii="Garamond" w:eastAsia="Merriweather" w:hAnsi="Garamond"/>
        </w:rPr>
        <w:t>Levando-se em conta as características do objeto a ser contratado, entende-se que a melhor solução para a contratação é a execução indireta mediante processo licitatório por CONCORRÊNCIA.</w:t>
      </w:r>
    </w:p>
    <w:p w14:paraId="268AC13D" w14:textId="1A553A33" w:rsidR="0046550E" w:rsidRPr="0046550E" w:rsidRDefault="0052526C" w:rsidP="0046550E">
      <w:pPr>
        <w:spacing w:before="240" w:line="240" w:lineRule="auto"/>
        <w:ind w:leftChars="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0046550E" w:rsidRPr="0046550E">
        <w:rPr>
          <w:rFonts w:ascii="Garamond" w:eastAsia="Merriweather" w:hAnsi="Garamond"/>
        </w:rPr>
        <w:t>A empresa contratada deverá atender todos os requisitos estabelecidos no Edital de</w:t>
      </w:r>
      <w:r w:rsidR="0046550E">
        <w:rPr>
          <w:rFonts w:ascii="Garamond" w:eastAsia="Merriweather" w:hAnsi="Garamond"/>
        </w:rPr>
        <w:t xml:space="preserve"> </w:t>
      </w:r>
      <w:r w:rsidR="0046550E" w:rsidRPr="0046550E">
        <w:rPr>
          <w:rFonts w:ascii="Garamond" w:eastAsia="Merriweather" w:hAnsi="Garamond"/>
        </w:rPr>
        <w:t>Licitação, Termo de Referência e Projeto Básico.</w:t>
      </w:r>
    </w:p>
    <w:p w14:paraId="72D82883" w14:textId="72A0FF03" w:rsidR="003E4BCA" w:rsidRDefault="00943B7F" w:rsidP="00943B7F">
      <w:pPr>
        <w:spacing w:before="240" w:line="240" w:lineRule="auto"/>
        <w:ind w:leftChars="0" w:firstLineChars="0" w:firstLine="0"/>
        <w:jc w:val="both"/>
        <w:rPr>
          <w:rFonts w:ascii="Garamond" w:eastAsia="Merriweather" w:hAnsi="Garamond"/>
        </w:rPr>
      </w:pPr>
      <w:r>
        <w:rPr>
          <w:rFonts w:ascii="Garamond" w:eastAsia="Merriweather" w:hAnsi="Garamond"/>
        </w:rPr>
        <w:t xml:space="preserve"> </w:t>
      </w:r>
      <w:r w:rsidR="009F07D2" w:rsidRPr="00AA160F">
        <w:rPr>
          <w:rFonts w:ascii="Garamond" w:eastAsia="Merriweather" w:hAnsi="Garamond"/>
          <w:b/>
        </w:rPr>
        <w:t>IV - Detalhamento da Solução Escolhida</w:t>
      </w:r>
      <w:r w:rsidR="009F07D2" w:rsidRPr="00AA160F">
        <w:rPr>
          <w:rFonts w:ascii="Garamond" w:eastAsia="Merriweather" w:hAnsi="Garamond"/>
        </w:rPr>
        <w:t>:</w:t>
      </w:r>
    </w:p>
    <w:p w14:paraId="663C8D26" w14:textId="2309714F" w:rsidR="003E4BCA" w:rsidRDefault="009F07D2" w:rsidP="00943B7F">
      <w:pPr>
        <w:numPr>
          <w:ilvl w:val="0"/>
          <w:numId w:val="4"/>
        </w:numPr>
        <w:tabs>
          <w:tab w:val="left" w:pos="851"/>
        </w:tabs>
        <w:spacing w:before="240" w:line="360" w:lineRule="auto"/>
        <w:ind w:left="-2" w:firstLineChars="237" w:firstLine="571"/>
        <w:jc w:val="both"/>
        <w:rPr>
          <w:rFonts w:ascii="Garamond" w:eastAsia="Merriweather" w:hAnsi="Garamond"/>
          <w:b/>
        </w:rPr>
      </w:pPr>
      <w:r w:rsidRPr="00943B7F">
        <w:rPr>
          <w:rFonts w:ascii="Garamond" w:eastAsia="Merriweather" w:hAnsi="Garamond"/>
          <w:b/>
        </w:rPr>
        <w:t>Descrição da solução como um todo (art. 15, §1º, VII):</w:t>
      </w:r>
    </w:p>
    <w:p w14:paraId="3C4CB3F3" w14:textId="3BC7C5BF" w:rsidR="000F563A" w:rsidRDefault="000F563A" w:rsidP="000F563A">
      <w:pPr>
        <w:tabs>
          <w:tab w:val="left" w:pos="851"/>
        </w:tabs>
        <w:spacing w:line="240" w:lineRule="auto"/>
        <w:ind w:leftChars="0" w:left="-2"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t>C</w:t>
      </w:r>
      <w:r w:rsidRPr="000F563A">
        <w:rPr>
          <w:rFonts w:ascii="Garamond" w:eastAsia="Merriweather" w:hAnsi="Garamond"/>
        </w:rPr>
        <w:t xml:space="preserve">onsiderando que foi formalizado convênio entre o executivo municipal e o governo do </w:t>
      </w:r>
      <w:r w:rsidR="00BD78A5">
        <w:rPr>
          <w:rFonts w:ascii="Garamond" w:eastAsia="Merriweather" w:hAnsi="Garamond"/>
        </w:rPr>
        <w:t xml:space="preserve">Federal, através da CAIXA ECONÔMICA FEDERAL, </w:t>
      </w:r>
      <w:r w:rsidRPr="000F563A">
        <w:rPr>
          <w:rFonts w:ascii="Garamond" w:eastAsia="Merriweather" w:hAnsi="Garamond"/>
        </w:rPr>
        <w:t>visa</w:t>
      </w:r>
      <w:r w:rsidR="00BD78A5">
        <w:rPr>
          <w:rFonts w:ascii="Garamond" w:eastAsia="Merriweather" w:hAnsi="Garamond"/>
        </w:rPr>
        <w:t xml:space="preserve">ndo possibilitar a construção da Casa Química e os demais serviços previstos no Projeto Básico, </w:t>
      </w:r>
      <w:r w:rsidRPr="000F563A">
        <w:rPr>
          <w:rFonts w:ascii="Garamond" w:eastAsia="Merriweather" w:hAnsi="Garamond"/>
        </w:rPr>
        <w:t>temos que a etapa da escolha de solução restou superada o que poderá ser auferido através do</w:t>
      </w:r>
      <w:r w:rsidR="00BD78A5">
        <w:rPr>
          <w:rFonts w:ascii="Garamond" w:eastAsia="Merriweather" w:hAnsi="Garamond"/>
        </w:rPr>
        <w:t xml:space="preserve"> Contrato</w:t>
      </w:r>
      <w:r w:rsidR="00BD78A5" w:rsidRPr="00BD78A5">
        <w:rPr>
          <w:rFonts w:ascii="Garamond" w:eastAsia="Merriweather" w:hAnsi="Garamond"/>
          <w:b/>
        </w:rPr>
        <w:t xml:space="preserve"> </w:t>
      </w:r>
      <w:r w:rsidR="00BD78A5" w:rsidRPr="00BD78A5">
        <w:rPr>
          <w:rFonts w:ascii="Garamond" w:hAnsi="Garamond" w:cs="Helvetica"/>
          <w:position w:val="0"/>
        </w:rPr>
        <w:t xml:space="preserve">nº </w:t>
      </w:r>
      <w:r w:rsidR="00BD78A5" w:rsidRPr="00BD78A5">
        <w:rPr>
          <w:rFonts w:ascii="Garamond" w:hAnsi="Garamond" w:cs="Helvetica-Bold"/>
          <w:bCs/>
          <w:position w:val="0"/>
        </w:rPr>
        <w:t>0607172-48</w:t>
      </w:r>
      <w:r>
        <w:rPr>
          <w:rFonts w:ascii="Garamond" w:eastAsia="Merriweather" w:hAnsi="Garamond"/>
        </w:rPr>
        <w:t>, ao que passamos apenas a tecer comentários quanto a indicação do procedimento a ser adotado quando da contratação da empresa para construção acima disposto como ser o da concorrência.</w:t>
      </w:r>
    </w:p>
    <w:p w14:paraId="242E9C4E" w14:textId="6FF1D47C" w:rsidR="008F64E6" w:rsidRDefault="008F64E6" w:rsidP="008F64E6">
      <w:pPr>
        <w:spacing w:line="240" w:lineRule="auto"/>
        <w:ind w:leftChars="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Pr="000F563A">
        <w:rPr>
          <w:rFonts w:ascii="Garamond" w:eastAsia="Merriweather" w:hAnsi="Garamond"/>
        </w:rPr>
        <w:t xml:space="preserve">A obra </w:t>
      </w:r>
      <w:r>
        <w:rPr>
          <w:rFonts w:ascii="Garamond" w:eastAsia="Merriweather" w:hAnsi="Garamond"/>
        </w:rPr>
        <w:t>deverá se dar</w:t>
      </w:r>
      <w:r w:rsidRPr="000F563A">
        <w:rPr>
          <w:rFonts w:ascii="Garamond" w:eastAsia="Merriweather" w:hAnsi="Garamond"/>
        </w:rPr>
        <w:t xml:space="preserve"> em conformidade com o previsto no projeto básico, memoriais</w:t>
      </w:r>
      <w:r>
        <w:rPr>
          <w:rFonts w:ascii="Garamond" w:eastAsia="Merriweather" w:hAnsi="Garamond"/>
        </w:rPr>
        <w:t xml:space="preserve"> </w:t>
      </w:r>
      <w:r w:rsidRPr="000F563A">
        <w:rPr>
          <w:rFonts w:ascii="Garamond" w:eastAsia="Merriweather" w:hAnsi="Garamond"/>
        </w:rPr>
        <w:t>descritivos e especificações técnicas. As planilhas orçamentárias e demais tabelas</w:t>
      </w:r>
      <w:r>
        <w:rPr>
          <w:rFonts w:ascii="Garamond" w:eastAsia="Merriweather" w:hAnsi="Garamond"/>
        </w:rPr>
        <w:t xml:space="preserve"> </w:t>
      </w:r>
      <w:r w:rsidRPr="000F563A">
        <w:rPr>
          <w:rFonts w:ascii="Garamond" w:eastAsia="Merriweather" w:hAnsi="Garamond"/>
        </w:rPr>
        <w:t>de custos foram elaboradas seguindo todos os desembolsos necessários para</w:t>
      </w:r>
      <w:r>
        <w:rPr>
          <w:rFonts w:ascii="Garamond" w:eastAsia="Merriweather" w:hAnsi="Garamond"/>
        </w:rPr>
        <w:t xml:space="preserve"> </w:t>
      </w:r>
      <w:r w:rsidRPr="000F563A">
        <w:rPr>
          <w:rFonts w:ascii="Garamond" w:eastAsia="Merriweather" w:hAnsi="Garamond"/>
        </w:rPr>
        <w:t>investimento dos serviços, já tendo sido aqui demonstrado que a melhor forma de</w:t>
      </w:r>
      <w:r>
        <w:rPr>
          <w:rFonts w:ascii="Garamond" w:eastAsia="Merriweather" w:hAnsi="Garamond"/>
        </w:rPr>
        <w:t xml:space="preserve"> </w:t>
      </w:r>
      <w:r w:rsidRPr="000F563A">
        <w:rPr>
          <w:rFonts w:ascii="Garamond" w:eastAsia="Merriweather" w:hAnsi="Garamond"/>
        </w:rPr>
        <w:t>execução dos serviços é a indireta, por meio de contratação(</w:t>
      </w:r>
      <w:proofErr w:type="spellStart"/>
      <w:r w:rsidRPr="000F563A">
        <w:rPr>
          <w:rFonts w:ascii="Garamond" w:eastAsia="Merriweather" w:hAnsi="Garamond"/>
        </w:rPr>
        <w:t>ões</w:t>
      </w:r>
      <w:proofErr w:type="spellEnd"/>
      <w:r w:rsidRPr="000F563A">
        <w:rPr>
          <w:rFonts w:ascii="Garamond" w:eastAsia="Merriweather" w:hAnsi="Garamond"/>
        </w:rPr>
        <w:t>) de empresa(s) de</w:t>
      </w:r>
      <w:r>
        <w:rPr>
          <w:rFonts w:ascii="Garamond" w:eastAsia="Merriweather" w:hAnsi="Garamond"/>
        </w:rPr>
        <w:t xml:space="preserve"> </w:t>
      </w:r>
      <w:r w:rsidRPr="000F563A">
        <w:rPr>
          <w:rFonts w:ascii="Garamond" w:eastAsia="Merriweather" w:hAnsi="Garamond"/>
        </w:rPr>
        <w:t>engenharia e/ou arquitetura.</w:t>
      </w:r>
    </w:p>
    <w:p w14:paraId="5FD281CC" w14:textId="43197A9D" w:rsidR="00943B7F" w:rsidRPr="00943B7F" w:rsidRDefault="00943B7F" w:rsidP="00943B7F">
      <w:pPr>
        <w:ind w:left="0" w:hanging="2"/>
        <w:jc w:val="both"/>
        <w:rPr>
          <w:rFonts w:ascii="Garamond" w:eastAsia="Merriweather" w:hAnsi="Garamond"/>
        </w:rPr>
      </w:pPr>
      <w:r>
        <w:rPr>
          <w:rFonts w:ascii="Garamond" w:eastAsia="Merriweather" w:hAnsi="Garamond"/>
        </w:rPr>
        <w:t xml:space="preserve"> </w:t>
      </w:r>
      <w:r>
        <w:rPr>
          <w:rFonts w:ascii="Garamond" w:eastAsia="Merriweather" w:hAnsi="Garamond"/>
        </w:rPr>
        <w:tab/>
      </w:r>
      <w:r w:rsidRPr="00943B7F">
        <w:rPr>
          <w:rFonts w:ascii="Garamond" w:eastAsia="Merriweather" w:hAnsi="Garamond"/>
        </w:rPr>
        <w:t>A escolha da modalidade “Concorrência” se justifica pela ampla publicidade na contratação da empresa que irá executar os serviços previstos, mas também pela possibilidade de atestar previamente que as empresas interessadas em participar do certame possuem os requisitos mínimo de qualificação exigidos para execução do objeto a ser licitado, contido tanto na Lei n° 8.666, de 21 de junho de 1993, como na atual NLL n° 14.133 de 1º de abril de 2021, ao que em virtude da proximidade do período de transição das normas daremos enfoque.</w:t>
      </w:r>
    </w:p>
    <w:p w14:paraId="29CA5E61" w14:textId="77777777" w:rsidR="00943B7F" w:rsidRPr="00943B7F" w:rsidRDefault="00943B7F" w:rsidP="00943B7F">
      <w:pPr>
        <w:ind w:left="0" w:hanging="2"/>
        <w:jc w:val="both"/>
        <w:rPr>
          <w:rFonts w:ascii="Garamond" w:eastAsia="Merriweather" w:hAnsi="Garamond"/>
        </w:rPr>
      </w:pPr>
      <w:r w:rsidRPr="00943B7F">
        <w:rPr>
          <w:rFonts w:ascii="Garamond" w:eastAsia="Merriweather" w:hAnsi="Garamond"/>
        </w:rPr>
        <w:t xml:space="preserve"> </w:t>
      </w:r>
      <w:r w:rsidRPr="00943B7F">
        <w:rPr>
          <w:rFonts w:ascii="Garamond" w:eastAsia="Merriweather" w:hAnsi="Garamond"/>
        </w:rPr>
        <w:tab/>
        <w:t>A Concorrência caracteriza-se como modalidade de licitação, sendo definida no art.28, inciso II, pela Lei n.14.133/2021, como adequada para contratação de bens e serviços especiais e de obras e serviços comuns de engenharia. Na concorrência a disputa de preços acontece entre quaisquer interessados, desde que comprovem preencher os requisitos de qualificação nos termos exigidos pelo edital.</w:t>
      </w:r>
    </w:p>
    <w:p w14:paraId="211ECC9D" w14:textId="14BE2F2C" w:rsidR="006F107E" w:rsidRDefault="00943B7F" w:rsidP="00943B7F">
      <w:pPr>
        <w:ind w:left="0" w:hanging="2"/>
        <w:jc w:val="both"/>
        <w:rPr>
          <w:rFonts w:ascii="Garamond" w:eastAsia="Merriweather" w:hAnsi="Garamond"/>
        </w:rPr>
      </w:pPr>
      <w:r w:rsidRPr="00943B7F">
        <w:rPr>
          <w:rFonts w:ascii="Garamond" w:eastAsia="Merriweather" w:hAnsi="Garamond"/>
        </w:rPr>
        <w:t xml:space="preserve"> </w:t>
      </w:r>
      <w:r w:rsidRPr="00943B7F">
        <w:rPr>
          <w:rFonts w:ascii="Garamond" w:eastAsia="Merriweather" w:hAnsi="Garamond"/>
        </w:rPr>
        <w:tab/>
        <w:t>A nova lei de licitações em seu art.29, determina que a concorrência e o pregão seguem o rito procedimental comum, ou seja, possuem as fases: preparatória, de divulgação de edital de licitação, de apresentação de propostas e lances, quando for o caso, de julgamento, de habilit</w:t>
      </w:r>
      <w:r w:rsidR="00B72AE4">
        <w:rPr>
          <w:rFonts w:ascii="Garamond" w:eastAsia="Merriweather" w:hAnsi="Garamond"/>
        </w:rPr>
        <w:t>ação, recursal e de homologação</w:t>
      </w:r>
      <w:r w:rsidR="00C563DE" w:rsidRPr="00AA160F">
        <w:rPr>
          <w:rFonts w:ascii="Garamond" w:eastAsia="Merriweather" w:hAnsi="Garamond"/>
        </w:rPr>
        <w:t>)</w:t>
      </w:r>
      <w:r w:rsidR="00B72AE4">
        <w:rPr>
          <w:rFonts w:ascii="Garamond" w:eastAsia="Merriweather" w:hAnsi="Garamond"/>
        </w:rPr>
        <w:t>.</w:t>
      </w:r>
      <w:r w:rsidR="00C563DE" w:rsidRPr="00AA160F">
        <w:rPr>
          <w:rFonts w:ascii="Garamond" w:eastAsia="Merriweather" w:hAnsi="Garamond"/>
        </w:rPr>
        <w:t xml:space="preserve"> </w:t>
      </w:r>
    </w:p>
    <w:p w14:paraId="5F245E29" w14:textId="77777777" w:rsidR="00B72AE4" w:rsidRDefault="00B72AE4" w:rsidP="00943B7F">
      <w:pPr>
        <w:ind w:left="0" w:hanging="2"/>
        <w:jc w:val="both"/>
        <w:rPr>
          <w:rFonts w:ascii="Garamond" w:eastAsia="Merriweather" w:hAnsi="Garamond"/>
        </w:rPr>
      </w:pPr>
    </w:p>
    <w:p w14:paraId="70E56F19" w14:textId="77777777" w:rsidR="00943B7F" w:rsidRPr="00AA160F" w:rsidRDefault="00943B7F" w:rsidP="00943B7F">
      <w:pPr>
        <w:ind w:left="0" w:hanging="2"/>
        <w:jc w:val="both"/>
        <w:rPr>
          <w:rFonts w:ascii="Garamond" w:eastAsia="Merriweather" w:hAnsi="Garamond"/>
          <w:color w:val="C00000"/>
        </w:rPr>
      </w:pPr>
    </w:p>
    <w:p w14:paraId="1AD108B5" w14:textId="6C6FDAB0" w:rsidR="003E4BCA" w:rsidRDefault="009F07D2" w:rsidP="008F64E6">
      <w:pPr>
        <w:numPr>
          <w:ilvl w:val="0"/>
          <w:numId w:val="4"/>
        </w:numPr>
        <w:tabs>
          <w:tab w:val="left" w:pos="284"/>
          <w:tab w:val="left" w:pos="851"/>
          <w:tab w:val="left" w:pos="993"/>
        </w:tabs>
        <w:ind w:leftChars="236" w:left="566" w:firstLineChars="1" w:firstLine="2"/>
        <w:jc w:val="both"/>
        <w:rPr>
          <w:rFonts w:ascii="Garamond" w:eastAsia="Merriweather" w:hAnsi="Garamond"/>
          <w:b/>
        </w:rPr>
      </w:pPr>
      <w:r w:rsidRPr="00AA160F">
        <w:rPr>
          <w:rFonts w:ascii="Garamond" w:eastAsia="Merriweather" w:hAnsi="Garamond"/>
          <w:b/>
        </w:rPr>
        <w:t xml:space="preserve">Justificativas para o parcelamento ou não da contratação (artigo </w:t>
      </w:r>
      <w:proofErr w:type="gramStart"/>
      <w:r w:rsidRPr="00AA160F">
        <w:rPr>
          <w:rFonts w:ascii="Garamond" w:eastAsia="Merriweather" w:hAnsi="Garamond"/>
          <w:b/>
        </w:rPr>
        <w:t>15,§</w:t>
      </w:r>
      <w:proofErr w:type="gramEnd"/>
      <w:r w:rsidRPr="00AA160F">
        <w:rPr>
          <w:rFonts w:ascii="Garamond" w:eastAsia="Merriweather" w:hAnsi="Garamond"/>
          <w:b/>
        </w:rPr>
        <w:t xml:space="preserve">1º, VIII): </w:t>
      </w:r>
    </w:p>
    <w:p w14:paraId="325C9CB2" w14:textId="210C3586" w:rsidR="00B72AE4" w:rsidRDefault="00B72AE4" w:rsidP="00B72AE4">
      <w:pPr>
        <w:ind w:leftChars="0" w:left="566" w:firstLineChars="0" w:firstLine="0"/>
        <w:jc w:val="both"/>
        <w:rPr>
          <w:rFonts w:ascii="Garamond" w:eastAsia="Merriweather" w:hAnsi="Garamond"/>
        </w:rPr>
      </w:pPr>
    </w:p>
    <w:p w14:paraId="6303AA69" w14:textId="71C00317" w:rsidR="008F64E6" w:rsidRPr="008F64E6" w:rsidRDefault="008F64E6" w:rsidP="00B72AE4">
      <w:pPr>
        <w:ind w:leftChars="0" w:left="0" w:firstLineChars="0" w:firstLine="720"/>
        <w:jc w:val="both"/>
        <w:rPr>
          <w:rFonts w:ascii="Garamond" w:eastAsia="Merriweather" w:hAnsi="Garamond"/>
        </w:rPr>
      </w:pPr>
      <w:r w:rsidRPr="008F64E6">
        <w:rPr>
          <w:rFonts w:ascii="Garamond" w:eastAsia="Merriweather" w:hAnsi="Garamond"/>
        </w:rPr>
        <w:t>Dada a natureza do presente objeto, não é tecnicamente viável o seu parcelam</w:t>
      </w:r>
      <w:r>
        <w:rPr>
          <w:rFonts w:ascii="Garamond" w:eastAsia="Merriweather" w:hAnsi="Garamond"/>
        </w:rPr>
        <w:t>ento. Pois na sua e</w:t>
      </w:r>
      <w:r w:rsidRPr="008F64E6">
        <w:rPr>
          <w:rFonts w:ascii="Garamond" w:eastAsia="Merriweather" w:hAnsi="Garamond"/>
        </w:rPr>
        <w:t xml:space="preserve">xecução, todas as etapas são compostas de serviços </w:t>
      </w:r>
      <w:r w:rsidR="00B72AE4" w:rsidRPr="008F64E6">
        <w:rPr>
          <w:rFonts w:ascii="Garamond" w:eastAsia="Merriweather" w:hAnsi="Garamond"/>
        </w:rPr>
        <w:t>inter-relacionados</w:t>
      </w:r>
      <w:r w:rsidRPr="008F64E6">
        <w:rPr>
          <w:rFonts w:ascii="Garamond" w:eastAsia="Merriweather" w:hAnsi="Garamond"/>
        </w:rPr>
        <w:t xml:space="preserve"> e de domínio dos participantes do certame, a aplicação do princípio de parcelamento neste quesito mostra-se prejudicial ao gerenciamento dos serviços, podendo gerar divisão de responsabilidades, atrasos e,</w:t>
      </w:r>
      <w:r w:rsidR="001F04C3">
        <w:rPr>
          <w:rFonts w:ascii="Garamond" w:eastAsia="Merriweather" w:hAnsi="Garamond"/>
        </w:rPr>
        <w:t xml:space="preserve"> c</w:t>
      </w:r>
      <w:r w:rsidR="001F04C3" w:rsidRPr="008F64E6">
        <w:rPr>
          <w:rFonts w:ascii="Garamond" w:eastAsia="Merriweather" w:hAnsi="Garamond"/>
        </w:rPr>
        <w:t>onsequentemente</w:t>
      </w:r>
      <w:r w:rsidRPr="008F64E6">
        <w:rPr>
          <w:rFonts w:ascii="Garamond" w:eastAsia="Merriweather" w:hAnsi="Garamond"/>
        </w:rPr>
        <w:t>, prejuízo financeiro.</w:t>
      </w:r>
    </w:p>
    <w:p w14:paraId="1EAD7BA7" w14:textId="77777777" w:rsidR="008F64E6" w:rsidRPr="008F64E6" w:rsidRDefault="008F64E6" w:rsidP="008F64E6">
      <w:pPr>
        <w:ind w:leftChars="0" w:firstLineChars="0" w:firstLine="0"/>
        <w:jc w:val="both"/>
        <w:rPr>
          <w:rFonts w:ascii="Garamond" w:eastAsia="Merriweather" w:hAnsi="Garamond"/>
        </w:rPr>
      </w:pPr>
      <w:r w:rsidRPr="008F64E6">
        <w:rPr>
          <w:rFonts w:ascii="Garamond" w:eastAsia="Merriweather" w:hAnsi="Garamond"/>
        </w:rPr>
        <w:t xml:space="preserve"> </w:t>
      </w:r>
      <w:r w:rsidRPr="008F64E6">
        <w:rPr>
          <w:rFonts w:ascii="Garamond" w:eastAsia="Merriweather" w:hAnsi="Garamond"/>
        </w:rPr>
        <w:tab/>
        <w:t xml:space="preserve"> Sendo assim, entende-se como necessária e vantajosa o não parcelamento, por concentrar em uma única planilha orçamentária os valores apresentados pelos licitantes, o critério adotado pela Administração Pública.</w:t>
      </w:r>
    </w:p>
    <w:p w14:paraId="7BECC0E6" w14:textId="01A5DE67" w:rsidR="00CE4CEB" w:rsidRDefault="008F64E6" w:rsidP="008F64E6">
      <w:pPr>
        <w:ind w:leftChars="0" w:firstLineChars="0" w:firstLine="0"/>
        <w:jc w:val="both"/>
        <w:rPr>
          <w:rFonts w:ascii="Garamond" w:eastAsia="Merriweather" w:hAnsi="Garamond"/>
        </w:rPr>
      </w:pPr>
      <w:r w:rsidRPr="008F64E6">
        <w:rPr>
          <w:rFonts w:ascii="Garamond" w:eastAsia="Merriweather" w:hAnsi="Garamond"/>
        </w:rPr>
        <w:t xml:space="preserve"> </w:t>
      </w:r>
      <w:r w:rsidRPr="008F64E6">
        <w:rPr>
          <w:rFonts w:ascii="Garamond" w:eastAsia="Merriweather" w:hAnsi="Garamond"/>
        </w:rPr>
        <w:tab/>
        <w:t>Este entendimento atende ao princípio da economicidade e eficiência.</w:t>
      </w:r>
    </w:p>
    <w:p w14:paraId="5351CAFE" w14:textId="03E5473F" w:rsidR="00DD7980" w:rsidRDefault="00DD7980" w:rsidP="008F64E6">
      <w:pPr>
        <w:ind w:leftChars="0" w:firstLineChars="0" w:firstLine="0"/>
        <w:jc w:val="both"/>
        <w:rPr>
          <w:rFonts w:ascii="Garamond" w:eastAsia="Merriweather" w:hAnsi="Garamond"/>
        </w:rPr>
      </w:pPr>
    </w:p>
    <w:p w14:paraId="3473F957" w14:textId="77777777" w:rsidR="003E4BCA" w:rsidRPr="00AA160F" w:rsidRDefault="009F07D2" w:rsidP="008F64E6">
      <w:pPr>
        <w:numPr>
          <w:ilvl w:val="0"/>
          <w:numId w:val="4"/>
        </w:numPr>
        <w:tabs>
          <w:tab w:val="left" w:pos="284"/>
          <w:tab w:val="left" w:pos="851"/>
          <w:tab w:val="left" w:pos="993"/>
        </w:tabs>
        <w:spacing w:line="360" w:lineRule="auto"/>
        <w:ind w:leftChars="177" w:left="425" w:firstLineChars="118" w:firstLine="284"/>
        <w:jc w:val="both"/>
        <w:rPr>
          <w:rFonts w:ascii="Garamond" w:eastAsia="Merriweather" w:hAnsi="Garamond"/>
          <w:b/>
        </w:rPr>
      </w:pPr>
      <w:r w:rsidRPr="00AA160F">
        <w:rPr>
          <w:rFonts w:ascii="Garamond" w:eastAsia="Merriweather" w:hAnsi="Garamond"/>
          <w:b/>
        </w:rPr>
        <w:t>Contratações correlatas e/ou interdependentes (art. 15, §1º, XI):</w:t>
      </w:r>
    </w:p>
    <w:p w14:paraId="68423104" w14:textId="37CE5519" w:rsidR="00943B7F" w:rsidRPr="00943B7F" w:rsidRDefault="00943B7F" w:rsidP="00943B7F">
      <w:pPr>
        <w:spacing w:line="240" w:lineRule="auto"/>
        <w:ind w:leftChars="0" w:left="0"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Pr="00943B7F">
        <w:rPr>
          <w:rFonts w:ascii="Garamond" w:eastAsia="Merriweather" w:hAnsi="Garamond"/>
        </w:rPr>
        <w:t>Inicialmente, não existem em andamento contratações correlatas ou interdependentes que venham a interferir ou merecer maiores cuidados no planejamento da futura contratação.</w:t>
      </w:r>
    </w:p>
    <w:p w14:paraId="38B65D76" w14:textId="77777777" w:rsidR="00943B7F" w:rsidRDefault="00943B7F" w:rsidP="00943B7F">
      <w:pPr>
        <w:spacing w:line="240" w:lineRule="auto"/>
        <w:ind w:leftChars="0" w:left="0" w:firstLineChars="0" w:firstLine="0"/>
        <w:jc w:val="both"/>
        <w:rPr>
          <w:rFonts w:ascii="Garamond" w:eastAsia="Merriweather" w:hAnsi="Garamond"/>
          <w:color w:val="C00000"/>
        </w:rPr>
      </w:pPr>
    </w:p>
    <w:p w14:paraId="1DF470FD" w14:textId="24A78BBF" w:rsidR="003E4BCA" w:rsidRDefault="00943B7F" w:rsidP="008F64E6">
      <w:pPr>
        <w:spacing w:line="240" w:lineRule="auto"/>
        <w:ind w:leftChars="0" w:left="567" w:firstLineChars="0" w:firstLine="0"/>
        <w:jc w:val="both"/>
        <w:rPr>
          <w:rFonts w:ascii="Garamond" w:eastAsia="Merriweather" w:hAnsi="Garamond"/>
          <w:b/>
        </w:rPr>
      </w:pPr>
      <w:r w:rsidRPr="008F64E6">
        <w:rPr>
          <w:rFonts w:ascii="Garamond" w:eastAsia="Merriweather" w:hAnsi="Garamond"/>
          <w:b/>
        </w:rPr>
        <w:t xml:space="preserve">4.  </w:t>
      </w:r>
      <w:r w:rsidR="009F07D2" w:rsidRPr="008F64E6">
        <w:rPr>
          <w:rFonts w:ascii="Garamond" w:eastAsia="Merriweather" w:hAnsi="Garamond"/>
          <w:b/>
        </w:rPr>
        <w:t>Resultados pretendidos (art. 15, §1º, IX):</w:t>
      </w:r>
    </w:p>
    <w:p w14:paraId="5F2B063E" w14:textId="77777777" w:rsidR="00B72AE4" w:rsidRPr="00943B7F" w:rsidRDefault="00B72AE4" w:rsidP="008F64E6">
      <w:pPr>
        <w:spacing w:line="240" w:lineRule="auto"/>
        <w:ind w:leftChars="0" w:left="567" w:firstLineChars="0" w:firstLine="0"/>
        <w:jc w:val="both"/>
        <w:rPr>
          <w:rFonts w:ascii="Garamond" w:eastAsia="Merriweather" w:hAnsi="Garamond"/>
          <w:b/>
        </w:rPr>
      </w:pPr>
    </w:p>
    <w:p w14:paraId="459F4C56" w14:textId="49D86D97" w:rsidR="003E4BCA" w:rsidRDefault="006F107E" w:rsidP="008F64E6">
      <w:pPr>
        <w:spacing w:line="240" w:lineRule="auto"/>
        <w:ind w:leftChars="0" w:left="0" w:firstLineChars="0" w:firstLine="0"/>
        <w:jc w:val="both"/>
        <w:rPr>
          <w:rFonts w:ascii="Garamond" w:eastAsia="Merriweather" w:hAnsi="Garamond"/>
        </w:rPr>
      </w:pPr>
      <w:r w:rsidRPr="00AA160F">
        <w:rPr>
          <w:rFonts w:ascii="Garamond" w:eastAsia="Merriweather" w:hAnsi="Garamond"/>
          <w:color w:val="C00000"/>
        </w:rPr>
        <w:t xml:space="preserve"> </w:t>
      </w:r>
      <w:r w:rsidRPr="00AA160F">
        <w:rPr>
          <w:rFonts w:ascii="Garamond" w:eastAsia="Merriweather" w:hAnsi="Garamond"/>
          <w:color w:val="C00000"/>
        </w:rPr>
        <w:tab/>
      </w:r>
      <w:r w:rsidRPr="00AA160F">
        <w:rPr>
          <w:rFonts w:ascii="Garamond" w:eastAsia="Merriweather" w:hAnsi="Garamond"/>
        </w:rPr>
        <w:t xml:space="preserve">A contratação demandada </w:t>
      </w:r>
      <w:r w:rsidR="008F64E6" w:rsidRPr="00AA160F">
        <w:rPr>
          <w:rFonts w:ascii="Garamond" w:eastAsia="Merriweather" w:hAnsi="Garamond"/>
        </w:rPr>
        <w:t>no presente</w:t>
      </w:r>
      <w:r w:rsidRPr="00AA160F">
        <w:rPr>
          <w:rFonts w:ascii="Garamond" w:eastAsia="Merriweather" w:hAnsi="Garamond"/>
        </w:rPr>
        <w:t xml:space="preserve"> implicará na resolução de problemas de carências relacionadas </w:t>
      </w:r>
      <w:r w:rsidR="00BD78A5">
        <w:rPr>
          <w:rFonts w:ascii="Garamond" w:eastAsia="Merriweather" w:hAnsi="Garamond"/>
        </w:rPr>
        <w:t xml:space="preserve">ao abastecimento de água na Região Sul do município </w:t>
      </w:r>
      <w:r w:rsidRPr="00AA160F">
        <w:rPr>
          <w:rFonts w:ascii="Garamond" w:eastAsia="Merriweather" w:hAnsi="Garamond"/>
        </w:rPr>
        <w:t xml:space="preserve">aos usuários, no intuito de garantir </w:t>
      </w:r>
      <w:r w:rsidR="000F563A">
        <w:rPr>
          <w:rFonts w:ascii="Garamond" w:eastAsia="Merriweather" w:hAnsi="Garamond"/>
        </w:rPr>
        <w:t>a continuidade</w:t>
      </w:r>
      <w:r w:rsidR="00BD78A5">
        <w:rPr>
          <w:rFonts w:ascii="Garamond" w:eastAsia="Merriweather" w:hAnsi="Garamond"/>
        </w:rPr>
        <w:t xml:space="preserve">, </w:t>
      </w:r>
      <w:r w:rsidRPr="00AA160F">
        <w:rPr>
          <w:rFonts w:ascii="Garamond" w:eastAsia="Merriweather" w:hAnsi="Garamond"/>
        </w:rPr>
        <w:t>regularidade</w:t>
      </w:r>
      <w:r w:rsidR="00BD78A5">
        <w:rPr>
          <w:rFonts w:ascii="Garamond" w:eastAsia="Merriweather" w:hAnsi="Garamond"/>
        </w:rPr>
        <w:t xml:space="preserve"> e melhorias no sistema de atendimento</w:t>
      </w:r>
      <w:r w:rsidRPr="00AA160F">
        <w:rPr>
          <w:rFonts w:ascii="Garamond" w:eastAsia="Merriweather" w:hAnsi="Garamond"/>
        </w:rPr>
        <w:t>, de forma a promover saúde, conforto e qualidade de vida à população Bandeirantense.</w:t>
      </w:r>
    </w:p>
    <w:p w14:paraId="132136AE" w14:textId="0EF109BB" w:rsidR="00547EFA" w:rsidRDefault="00547EFA" w:rsidP="00054953">
      <w:pPr>
        <w:spacing w:line="240" w:lineRule="auto"/>
        <w:ind w:leftChars="0" w:firstLineChars="0" w:firstLine="0"/>
        <w:jc w:val="both"/>
        <w:rPr>
          <w:rFonts w:ascii="Garamond" w:eastAsia="Merriweather" w:hAnsi="Garamond"/>
        </w:rPr>
      </w:pPr>
      <w:r>
        <w:rPr>
          <w:rFonts w:ascii="Garamond" w:eastAsia="Merriweather" w:hAnsi="Garamond"/>
          <w:color w:val="C00000"/>
        </w:rPr>
        <w:t xml:space="preserve"> </w:t>
      </w:r>
      <w:r>
        <w:rPr>
          <w:rFonts w:ascii="Garamond" w:eastAsia="Merriweather" w:hAnsi="Garamond"/>
          <w:color w:val="C00000"/>
        </w:rPr>
        <w:tab/>
      </w:r>
    </w:p>
    <w:p w14:paraId="7B3E0BDC" w14:textId="77777777" w:rsidR="0012463B" w:rsidRDefault="0012463B" w:rsidP="00054953">
      <w:pPr>
        <w:spacing w:line="240" w:lineRule="auto"/>
        <w:ind w:leftChars="0" w:firstLineChars="0" w:firstLine="0"/>
        <w:jc w:val="both"/>
        <w:rPr>
          <w:rFonts w:ascii="Garamond" w:eastAsia="Merriweather" w:hAnsi="Garamond"/>
          <w:color w:val="C00000"/>
        </w:rPr>
      </w:pPr>
    </w:p>
    <w:p w14:paraId="0B406273" w14:textId="6F15368E" w:rsidR="003E4BCA" w:rsidRDefault="008F64E6" w:rsidP="008F64E6">
      <w:pPr>
        <w:tabs>
          <w:tab w:val="left" w:pos="993"/>
        </w:tabs>
        <w:spacing w:line="360" w:lineRule="auto"/>
        <w:ind w:leftChars="0" w:left="0" w:firstLineChars="0" w:firstLine="709"/>
        <w:jc w:val="both"/>
        <w:rPr>
          <w:rFonts w:ascii="Garamond" w:eastAsia="Merriweather" w:hAnsi="Garamond"/>
          <w:b/>
        </w:rPr>
      </w:pPr>
      <w:r>
        <w:rPr>
          <w:rFonts w:ascii="Garamond" w:eastAsia="Merriweather" w:hAnsi="Garamond"/>
          <w:b/>
        </w:rPr>
        <w:t xml:space="preserve">5. </w:t>
      </w:r>
      <w:r w:rsidR="009F07D2" w:rsidRPr="008F64E6">
        <w:rPr>
          <w:rFonts w:ascii="Garamond" w:eastAsia="Merriweather" w:hAnsi="Garamond"/>
          <w:b/>
        </w:rPr>
        <w:t>Providências a serem adotadas (art. 15, §1º, X):</w:t>
      </w:r>
    </w:p>
    <w:p w14:paraId="55C5B9CB" w14:textId="77777777" w:rsidR="00B72AE4" w:rsidRDefault="00B72AE4" w:rsidP="008F64E6">
      <w:pPr>
        <w:tabs>
          <w:tab w:val="left" w:pos="993"/>
        </w:tabs>
        <w:spacing w:line="360" w:lineRule="auto"/>
        <w:ind w:leftChars="0" w:left="0" w:firstLineChars="0" w:firstLine="709"/>
        <w:jc w:val="both"/>
        <w:rPr>
          <w:rFonts w:ascii="Garamond" w:eastAsia="Merriweather" w:hAnsi="Garamond"/>
          <w:b/>
        </w:rPr>
      </w:pPr>
    </w:p>
    <w:p w14:paraId="4CB6557C" w14:textId="181D3327" w:rsidR="00943B7F" w:rsidRPr="00943B7F" w:rsidRDefault="00943B7F" w:rsidP="00943B7F">
      <w:pPr>
        <w:ind w:left="0" w:hanging="2"/>
        <w:jc w:val="both"/>
        <w:rPr>
          <w:rFonts w:ascii="Garamond" w:eastAsia="Merriweather" w:hAnsi="Garamond"/>
        </w:rPr>
      </w:pPr>
      <w:r w:rsidRPr="005C2780">
        <w:rPr>
          <w:rFonts w:ascii="Garamond" w:eastAsia="Merriweather" w:hAnsi="Garamond"/>
          <w:b/>
        </w:rPr>
        <w:t>5.1.</w:t>
      </w:r>
      <w:r>
        <w:rPr>
          <w:rFonts w:ascii="Garamond" w:eastAsia="Merriweather" w:hAnsi="Garamond"/>
        </w:rPr>
        <w:t xml:space="preserve"> </w:t>
      </w:r>
      <w:r w:rsidRPr="00943B7F">
        <w:rPr>
          <w:rFonts w:ascii="Garamond" w:eastAsia="Merriweather" w:hAnsi="Garamond"/>
        </w:rPr>
        <w:t>Elaboração do Termo de Referência, contendo todos os elementos necessários para a contratação de bens e serviços (inciso XXIII do art. 6 da Lei 14.133/21);</w:t>
      </w:r>
    </w:p>
    <w:p w14:paraId="33620026" w14:textId="5878AB98" w:rsidR="00943B7F" w:rsidRPr="00943B7F" w:rsidRDefault="00943B7F" w:rsidP="00943B7F">
      <w:pPr>
        <w:ind w:left="0" w:hanging="2"/>
        <w:jc w:val="both"/>
        <w:rPr>
          <w:rFonts w:ascii="Garamond" w:eastAsia="Merriweather" w:hAnsi="Garamond"/>
        </w:rPr>
      </w:pPr>
      <w:r w:rsidRPr="005C2780">
        <w:rPr>
          <w:rFonts w:ascii="Garamond" w:eastAsia="Merriweather" w:hAnsi="Garamond"/>
          <w:b/>
        </w:rPr>
        <w:t>5.2.</w:t>
      </w:r>
      <w:r>
        <w:rPr>
          <w:rFonts w:ascii="Garamond" w:eastAsia="Merriweather" w:hAnsi="Garamond"/>
        </w:rPr>
        <w:t xml:space="preserve"> </w:t>
      </w:r>
      <w:r w:rsidRPr="00943B7F">
        <w:rPr>
          <w:rFonts w:ascii="Garamond" w:eastAsia="Merriweather" w:hAnsi="Garamond"/>
        </w:rPr>
        <w:t>Elaboração do Edital de Licitação, entre outros.</w:t>
      </w:r>
    </w:p>
    <w:p w14:paraId="6D625331" w14:textId="370DC338" w:rsidR="00EC47F7" w:rsidRPr="00943B7F" w:rsidRDefault="00943B7F" w:rsidP="00943B7F">
      <w:pPr>
        <w:ind w:left="0" w:hanging="2"/>
        <w:jc w:val="both"/>
        <w:rPr>
          <w:rFonts w:ascii="Garamond" w:eastAsia="Merriweather" w:hAnsi="Garamond"/>
        </w:rPr>
      </w:pPr>
      <w:r w:rsidRPr="005C2780">
        <w:rPr>
          <w:rFonts w:ascii="Garamond" w:eastAsia="Merriweather" w:hAnsi="Garamond"/>
          <w:b/>
        </w:rPr>
        <w:t>5.3.</w:t>
      </w:r>
      <w:r>
        <w:rPr>
          <w:rFonts w:ascii="Garamond" w:eastAsia="Merriweather" w:hAnsi="Garamond"/>
        </w:rPr>
        <w:t xml:space="preserve"> </w:t>
      </w:r>
      <w:r w:rsidRPr="00943B7F">
        <w:rPr>
          <w:rFonts w:ascii="Garamond" w:eastAsia="Merriweather" w:hAnsi="Garamond"/>
        </w:rPr>
        <w:t>Elaboração de contrato;</w:t>
      </w:r>
    </w:p>
    <w:p w14:paraId="701E775C" w14:textId="3ADCB321" w:rsidR="00EC47F7" w:rsidRPr="00943B7F" w:rsidRDefault="00943B7F" w:rsidP="00EC47F7">
      <w:pPr>
        <w:ind w:left="0" w:hanging="2"/>
        <w:jc w:val="both"/>
        <w:rPr>
          <w:rFonts w:ascii="Garamond" w:eastAsia="Merriweather" w:hAnsi="Garamond"/>
        </w:rPr>
      </w:pPr>
      <w:r w:rsidRPr="005C2780">
        <w:rPr>
          <w:rFonts w:ascii="Garamond" w:eastAsia="Merriweather" w:hAnsi="Garamond"/>
          <w:b/>
        </w:rPr>
        <w:t>5.4.</w:t>
      </w:r>
      <w:r>
        <w:rPr>
          <w:rFonts w:ascii="Garamond" w:eastAsia="Merriweather" w:hAnsi="Garamond"/>
        </w:rPr>
        <w:t xml:space="preserve"> </w:t>
      </w:r>
      <w:r w:rsidR="00EC47F7" w:rsidRPr="00943B7F">
        <w:rPr>
          <w:rFonts w:ascii="Garamond" w:eastAsia="Merriweather" w:hAnsi="Garamond"/>
        </w:rPr>
        <w:t>Acompanhamento da execução do contrato e realizar as medições, através de fiscal de contrato (técnico e administrativo);</w:t>
      </w:r>
    </w:p>
    <w:p w14:paraId="652BB3B1" w14:textId="5B5A3A27" w:rsidR="003E4BCA" w:rsidRDefault="00943B7F" w:rsidP="00EC47F7">
      <w:pPr>
        <w:ind w:left="0" w:hanging="2"/>
        <w:jc w:val="both"/>
        <w:rPr>
          <w:rFonts w:ascii="Garamond" w:eastAsia="Merriweather" w:hAnsi="Garamond"/>
        </w:rPr>
      </w:pPr>
      <w:r w:rsidRPr="005C2780">
        <w:rPr>
          <w:rFonts w:ascii="Garamond" w:eastAsia="Merriweather" w:hAnsi="Garamond"/>
          <w:b/>
        </w:rPr>
        <w:t>5.5.</w:t>
      </w:r>
      <w:r>
        <w:rPr>
          <w:rFonts w:ascii="Garamond" w:eastAsia="Merriweather" w:hAnsi="Garamond"/>
        </w:rPr>
        <w:t xml:space="preserve"> </w:t>
      </w:r>
      <w:r w:rsidR="00EC47F7" w:rsidRPr="00943B7F">
        <w:rPr>
          <w:rFonts w:ascii="Garamond" w:eastAsia="Merriweather" w:hAnsi="Garamond"/>
        </w:rPr>
        <w:t>Receber o objeto da contratação.</w:t>
      </w:r>
    </w:p>
    <w:p w14:paraId="2F75C9DA" w14:textId="77777777" w:rsidR="008F64E6" w:rsidRPr="00943B7F" w:rsidRDefault="008F64E6" w:rsidP="00EC47F7">
      <w:pPr>
        <w:ind w:left="0" w:hanging="2"/>
        <w:jc w:val="both"/>
        <w:rPr>
          <w:rFonts w:ascii="Garamond" w:eastAsia="Merriweather" w:hAnsi="Garamond"/>
          <w:b/>
        </w:rPr>
      </w:pPr>
    </w:p>
    <w:p w14:paraId="58998A5B" w14:textId="09863622" w:rsidR="003E4BCA" w:rsidRDefault="009F07D2" w:rsidP="00F06D21">
      <w:pPr>
        <w:pStyle w:val="PargrafodaLista"/>
        <w:numPr>
          <w:ilvl w:val="0"/>
          <w:numId w:val="18"/>
        </w:numPr>
        <w:tabs>
          <w:tab w:val="left" w:pos="1134"/>
        </w:tabs>
        <w:spacing w:line="240" w:lineRule="auto"/>
        <w:ind w:leftChars="0" w:firstLineChars="0" w:hanging="11"/>
        <w:jc w:val="both"/>
        <w:rPr>
          <w:rFonts w:ascii="Garamond" w:eastAsia="Merriweather" w:hAnsi="Garamond"/>
          <w:b/>
        </w:rPr>
      </w:pPr>
      <w:r w:rsidRPr="008F64E6">
        <w:rPr>
          <w:rFonts w:ascii="Garamond" w:eastAsia="Merriweather" w:hAnsi="Garamond"/>
          <w:b/>
        </w:rPr>
        <w:t>Possíveis impactos ambientais (art. 15, §1º, XII):</w:t>
      </w:r>
    </w:p>
    <w:p w14:paraId="1A8E0796" w14:textId="77777777" w:rsidR="00B72AE4" w:rsidRPr="008F64E6" w:rsidRDefault="00B72AE4" w:rsidP="00B72AE4">
      <w:pPr>
        <w:pStyle w:val="PargrafodaLista"/>
        <w:tabs>
          <w:tab w:val="left" w:pos="1134"/>
        </w:tabs>
        <w:spacing w:line="240" w:lineRule="auto"/>
        <w:ind w:leftChars="0" w:firstLineChars="0" w:firstLine="0"/>
        <w:jc w:val="both"/>
        <w:rPr>
          <w:rFonts w:ascii="Garamond" w:eastAsia="Merriweather" w:hAnsi="Garamond"/>
          <w:b/>
        </w:rPr>
      </w:pPr>
    </w:p>
    <w:p w14:paraId="43223C1A" w14:textId="0FB3A788" w:rsidR="00776E6A" w:rsidRPr="00AA160F" w:rsidRDefault="008319EC" w:rsidP="008F64E6">
      <w:pPr>
        <w:spacing w:line="240" w:lineRule="auto"/>
        <w:ind w:left="0" w:hanging="2"/>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r>
      <w:r w:rsidR="00776E6A" w:rsidRPr="00AA160F">
        <w:rPr>
          <w:rFonts w:ascii="Garamond" w:eastAsia="Merriweather" w:hAnsi="Garamond"/>
        </w:rPr>
        <w:t>Quanto aos critérios de sustentabilidade socioambiental, é fundamental que as contratações de obras públicas considerem aspectos relacionados à preservação do meio ambiente, ao desenvolvimento social e à promoção da sustentabilidade. A adoção desses critérios contribui para a construção de um futuro mais sustentável e consciente, além de trazer benefícios para a sociedade como um todo. Alguns aspectos relevantes a serem considerados para a contratação:</w:t>
      </w:r>
    </w:p>
    <w:p w14:paraId="489E8F03" w14:textId="1A53F31B"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6.1.</w:t>
      </w:r>
      <w:r w:rsidRPr="00AA160F">
        <w:rPr>
          <w:rFonts w:ascii="Garamond" w:eastAsia="Merriweather" w:hAnsi="Garamond"/>
        </w:rPr>
        <w:t xml:space="preserve"> </w:t>
      </w:r>
      <w:r w:rsidR="00776E6A" w:rsidRPr="00AA160F">
        <w:rPr>
          <w:rFonts w:ascii="Garamond" w:eastAsia="Merriweather" w:hAnsi="Garamond"/>
        </w:rPr>
        <w:t>A c</w:t>
      </w:r>
      <w:r w:rsidRPr="00AA160F">
        <w:rPr>
          <w:rFonts w:ascii="Garamond" w:eastAsia="Merriweather" w:hAnsi="Garamond"/>
        </w:rPr>
        <w:t>ontratada deverá comprometer-se com a Sustentabilidade Ambiental, nos termos das exigências impostas pela IN 01/2010, mediante apresentação de Declaração, reconhecida em cartório, no ato da assinatura do contrato;</w:t>
      </w:r>
    </w:p>
    <w:p w14:paraId="2FABA49F" w14:textId="05EFB6A8"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6.2.</w:t>
      </w:r>
      <w:r w:rsidRPr="00AA160F">
        <w:rPr>
          <w:rFonts w:ascii="Garamond" w:eastAsia="Merriweather" w:hAnsi="Garamond"/>
        </w:rPr>
        <w:t xml:space="preserve">  A Contratada deverá, ainda, respeitar as Normas Brasileiras – NBR publicadas pela Associação Brasileira de Normas Técnicas sobre resíduos sólidos;</w:t>
      </w:r>
    </w:p>
    <w:p w14:paraId="157E802A" w14:textId="2FF5D252"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6.3.</w:t>
      </w:r>
      <w:r w:rsidRPr="00AA160F">
        <w:rPr>
          <w:rFonts w:ascii="Garamond" w:eastAsia="Merriweather" w:hAnsi="Garamond"/>
        </w:rPr>
        <w:t xml:space="preserve"> No caso de uso de madeira, esta deverá ser de reserva ambiental autorizada pelo IBAMA, (ter Documento de Origem Florestal - DOF, conforme IN nº 112 de 2006 e orientações da Instrução Normativa nº 187 de 2008, ambas do INSTITUTO BRASILEIRO DO MEIO AMBIENTE E DOS RECURSOS NATURAIS RENOVÁVEIS);</w:t>
      </w:r>
    </w:p>
    <w:p w14:paraId="3CC6CDA9" w14:textId="26007093"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6.4.</w:t>
      </w:r>
      <w:r w:rsidRPr="00AA160F">
        <w:rPr>
          <w:rFonts w:ascii="Garamond" w:eastAsia="Merriweather" w:hAnsi="Garamond"/>
        </w:rPr>
        <w:t xml:space="preserve"> A Contratada deverá também dispor e apresenta o Certificado de regularidade no Cadastro Técnico Federal do Instituto de Meio Ambiente e dos Recursos Naturais Renováveis (IBAMA) em nome do fabricante dos produtos ofertados.</w:t>
      </w:r>
    </w:p>
    <w:p w14:paraId="21B238CB" w14:textId="00F03C60"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6.5.</w:t>
      </w:r>
      <w:r w:rsidRPr="00AA160F">
        <w:rPr>
          <w:rFonts w:ascii="Garamond" w:eastAsia="Merriweather" w:hAnsi="Garamond"/>
        </w:rPr>
        <w:t xml:space="preserve"> </w:t>
      </w:r>
      <w:r w:rsidR="00776E6A" w:rsidRPr="00AA160F">
        <w:rPr>
          <w:rFonts w:ascii="Garamond" w:eastAsia="Merriweather" w:hAnsi="Garamond"/>
        </w:rPr>
        <w:t>Que os bens sejam constituídos, no todo ou em parte, por material reciclado, atóxico, biodegradável, conforme ABNT NBR – 15448-1 e 15448-2;</w:t>
      </w:r>
    </w:p>
    <w:p w14:paraId="30B97637" w14:textId="002C537F" w:rsidR="004A4CA5" w:rsidRPr="00AA160F" w:rsidRDefault="004A4CA5" w:rsidP="004A4CA5">
      <w:pPr>
        <w:ind w:left="0" w:hanging="2"/>
        <w:jc w:val="both"/>
        <w:rPr>
          <w:rFonts w:ascii="Garamond" w:eastAsia="Merriweather" w:hAnsi="Garamond"/>
        </w:rPr>
      </w:pPr>
      <w:r w:rsidRPr="00AA160F">
        <w:rPr>
          <w:rFonts w:ascii="Garamond" w:eastAsia="Merriweather" w:hAnsi="Garamond"/>
          <w:b/>
        </w:rPr>
        <w:t>6.6.</w:t>
      </w:r>
      <w:r w:rsidRPr="00AA160F">
        <w:rPr>
          <w:rFonts w:ascii="Garamond" w:eastAsia="Merriweather" w:hAnsi="Garamond"/>
        </w:rPr>
        <w:t xml:space="preserve"> </w:t>
      </w:r>
      <w:r w:rsidR="00776E6A" w:rsidRPr="00AA160F">
        <w:rPr>
          <w:rFonts w:ascii="Garamond" w:eastAsia="Merriweather" w:hAnsi="Garamond"/>
        </w:rPr>
        <w:t>Que sejam observados os requisitos ambientais para a obtenção de certificação do Instituto Nacional de Metrologia, Normatização e Qualidade Industrial – INMETRO como produtos sustentáveis ou de menor impacto ambiental em relação aos seus similares;</w:t>
      </w:r>
    </w:p>
    <w:p w14:paraId="448E84C0" w14:textId="72CE43FE" w:rsidR="003E4BCA" w:rsidRPr="00AA160F" w:rsidRDefault="004A4CA5" w:rsidP="004A4CA5">
      <w:pPr>
        <w:ind w:left="0" w:hanging="2"/>
        <w:jc w:val="both"/>
        <w:rPr>
          <w:rFonts w:ascii="Garamond" w:eastAsia="Merriweather" w:hAnsi="Garamond"/>
        </w:rPr>
      </w:pPr>
      <w:r w:rsidRPr="00AA160F">
        <w:rPr>
          <w:rFonts w:ascii="Garamond" w:eastAsia="Merriweather" w:hAnsi="Garamond"/>
          <w:b/>
        </w:rPr>
        <w:t>6.7.</w:t>
      </w:r>
      <w:r w:rsidRPr="00AA160F">
        <w:rPr>
          <w:rFonts w:ascii="Garamond" w:eastAsia="Merriweather" w:hAnsi="Garamond"/>
        </w:rPr>
        <w:t xml:space="preserve"> </w:t>
      </w:r>
      <w:r w:rsidR="00776E6A" w:rsidRPr="00AA160F">
        <w:rPr>
          <w:rFonts w:ascii="Garamond" w:eastAsia="Merriweather" w:hAnsi="Garamond"/>
        </w:rPr>
        <w:t>Que os bens devam ser preferencialmente, acondicionados em embalagem individual adequada, com menor volume possível, que utilize materiais recicláveis, de forma a garantir a máxima proteção durante o transporte e o armazenamento; e</w:t>
      </w:r>
    </w:p>
    <w:p w14:paraId="35C3522D" w14:textId="2E1A9D16" w:rsidR="00964025" w:rsidRPr="00AA160F" w:rsidRDefault="00964025" w:rsidP="00964025">
      <w:pPr>
        <w:ind w:left="0" w:hanging="2"/>
        <w:jc w:val="both"/>
        <w:rPr>
          <w:rFonts w:ascii="Garamond" w:eastAsia="Merriweather" w:hAnsi="Garamond"/>
        </w:rPr>
      </w:pPr>
      <w:r w:rsidRPr="00AA160F">
        <w:rPr>
          <w:rFonts w:ascii="Garamond" w:eastAsia="Merriweather" w:hAnsi="Garamond"/>
          <w:b/>
        </w:rPr>
        <w:t>6.8.</w:t>
      </w:r>
      <w:r w:rsidRPr="00AA160F">
        <w:rPr>
          <w:rFonts w:ascii="Garamond" w:eastAsia="Merriweather" w:hAnsi="Garamond"/>
        </w:rPr>
        <w:t xml:space="preserve"> </w:t>
      </w:r>
      <w:r w:rsidR="00776E6A" w:rsidRPr="00AA160F">
        <w:rPr>
          <w:rFonts w:ascii="Garamond" w:eastAsia="Merriweather" w:hAnsi="Garamond"/>
        </w:rPr>
        <w:t xml:space="preserve">Que os bens não contenham substâncias perigosas em concentração acima do recomendada na diretiva </w:t>
      </w:r>
      <w:proofErr w:type="spellStart"/>
      <w:r w:rsidR="00776E6A" w:rsidRPr="00AA160F">
        <w:rPr>
          <w:rFonts w:ascii="Garamond" w:eastAsia="Merriweather" w:hAnsi="Garamond"/>
        </w:rPr>
        <w:t>RoHS</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Restriction</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of</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Certain</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Hazardous</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Substances</w:t>
      </w:r>
      <w:proofErr w:type="spellEnd"/>
      <w:r w:rsidR="00776E6A" w:rsidRPr="00AA160F">
        <w:rPr>
          <w:rFonts w:ascii="Garamond" w:eastAsia="Merriweather" w:hAnsi="Garamond"/>
        </w:rPr>
        <w:t>), tais como mercúrio (Hg), chumbo (</w:t>
      </w:r>
      <w:proofErr w:type="spellStart"/>
      <w:r w:rsidR="00776E6A" w:rsidRPr="00AA160F">
        <w:rPr>
          <w:rFonts w:ascii="Garamond" w:eastAsia="Merriweather" w:hAnsi="Garamond"/>
        </w:rPr>
        <w:t>Pb</w:t>
      </w:r>
      <w:proofErr w:type="spellEnd"/>
      <w:r w:rsidR="00776E6A" w:rsidRPr="00AA160F">
        <w:rPr>
          <w:rFonts w:ascii="Garamond" w:eastAsia="Merriweather" w:hAnsi="Garamond"/>
        </w:rPr>
        <w:t xml:space="preserve">), cromo </w:t>
      </w:r>
      <w:proofErr w:type="spellStart"/>
      <w:r w:rsidR="00776E6A" w:rsidRPr="00AA160F">
        <w:rPr>
          <w:rFonts w:ascii="Garamond" w:eastAsia="Merriweather" w:hAnsi="Garamond"/>
        </w:rPr>
        <w:t>hexavalente</w:t>
      </w:r>
      <w:proofErr w:type="spellEnd"/>
      <w:r w:rsidR="00776E6A" w:rsidRPr="00AA160F">
        <w:rPr>
          <w:rFonts w:ascii="Garamond" w:eastAsia="Merriweather" w:hAnsi="Garamond"/>
        </w:rPr>
        <w:t xml:space="preserve"> (Cr(</w:t>
      </w:r>
      <w:proofErr w:type="spellStart"/>
      <w:r w:rsidR="00776E6A" w:rsidRPr="00AA160F">
        <w:rPr>
          <w:rFonts w:ascii="Garamond" w:eastAsia="Merriweather" w:hAnsi="Garamond"/>
        </w:rPr>
        <w:t>Vl</w:t>
      </w:r>
      <w:proofErr w:type="spellEnd"/>
      <w:r w:rsidR="00776E6A" w:rsidRPr="00AA160F">
        <w:rPr>
          <w:rFonts w:ascii="Garamond" w:eastAsia="Merriweather" w:hAnsi="Garamond"/>
        </w:rPr>
        <w:t>)), cádmio (</w:t>
      </w:r>
      <w:proofErr w:type="spellStart"/>
      <w:r w:rsidR="00776E6A" w:rsidRPr="00AA160F">
        <w:rPr>
          <w:rFonts w:ascii="Garamond" w:eastAsia="Merriweather" w:hAnsi="Garamond"/>
        </w:rPr>
        <w:t>Cd</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bifenil-polibromados</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PBBs</w:t>
      </w:r>
      <w:proofErr w:type="spellEnd"/>
      <w:r w:rsidR="00776E6A" w:rsidRPr="00AA160F">
        <w:rPr>
          <w:rFonts w:ascii="Garamond" w:eastAsia="Merriweather" w:hAnsi="Garamond"/>
        </w:rPr>
        <w:t xml:space="preserve">), éteres </w:t>
      </w:r>
      <w:proofErr w:type="spellStart"/>
      <w:r w:rsidR="00776E6A" w:rsidRPr="00AA160F">
        <w:rPr>
          <w:rFonts w:ascii="Garamond" w:eastAsia="Merriweather" w:hAnsi="Garamond"/>
        </w:rPr>
        <w:t>difenil</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polibromados</w:t>
      </w:r>
      <w:proofErr w:type="spellEnd"/>
      <w:r w:rsidR="00776E6A" w:rsidRPr="00AA160F">
        <w:rPr>
          <w:rFonts w:ascii="Garamond" w:eastAsia="Merriweather" w:hAnsi="Garamond"/>
        </w:rPr>
        <w:t xml:space="preserve"> (</w:t>
      </w:r>
      <w:proofErr w:type="spellStart"/>
      <w:r w:rsidR="00776E6A" w:rsidRPr="00AA160F">
        <w:rPr>
          <w:rFonts w:ascii="Garamond" w:eastAsia="Merriweather" w:hAnsi="Garamond"/>
        </w:rPr>
        <w:t>PBDEs</w:t>
      </w:r>
      <w:proofErr w:type="spellEnd"/>
      <w:r w:rsidR="00776E6A" w:rsidRPr="00AA160F">
        <w:rPr>
          <w:rFonts w:ascii="Garamond" w:eastAsia="Merriweather" w:hAnsi="Garamond"/>
        </w:rPr>
        <w:t>).</w:t>
      </w:r>
    </w:p>
    <w:p w14:paraId="438E1E3F" w14:textId="1D3FDBA0" w:rsidR="00964025" w:rsidRDefault="00964025" w:rsidP="00964025">
      <w:pPr>
        <w:ind w:left="0" w:hanging="2"/>
        <w:jc w:val="both"/>
        <w:rPr>
          <w:rFonts w:ascii="Garamond" w:eastAsia="Merriweather" w:hAnsi="Garamond"/>
        </w:rPr>
      </w:pPr>
    </w:p>
    <w:p w14:paraId="2A879E9B" w14:textId="1775D966" w:rsidR="003E4BCA" w:rsidRDefault="00F942F2" w:rsidP="008F64E6">
      <w:pPr>
        <w:spacing w:line="240" w:lineRule="auto"/>
        <w:ind w:left="0" w:hanging="2"/>
        <w:jc w:val="both"/>
        <w:rPr>
          <w:rFonts w:ascii="Garamond" w:eastAsia="Merriweather" w:hAnsi="Garamond"/>
          <w:b/>
        </w:rPr>
      </w:pPr>
      <w:r w:rsidRPr="00AA160F">
        <w:rPr>
          <w:rFonts w:ascii="Garamond" w:eastAsia="Merriweather" w:hAnsi="Garamond"/>
          <w:b/>
        </w:rPr>
        <w:t xml:space="preserve">V - POSICIONAMENTO CONCLUSIVO (ARTIGO </w:t>
      </w:r>
      <w:proofErr w:type="gramStart"/>
      <w:r w:rsidRPr="00AA160F">
        <w:rPr>
          <w:rFonts w:ascii="Garamond" w:eastAsia="Merriweather" w:hAnsi="Garamond"/>
          <w:b/>
        </w:rPr>
        <w:t>15,§</w:t>
      </w:r>
      <w:proofErr w:type="gramEnd"/>
      <w:r w:rsidRPr="00AA160F">
        <w:rPr>
          <w:rFonts w:ascii="Garamond" w:eastAsia="Merriweather" w:hAnsi="Garamond"/>
          <w:b/>
        </w:rPr>
        <w:t>1º, XIII):</w:t>
      </w:r>
    </w:p>
    <w:p w14:paraId="54C4BCDB" w14:textId="77777777" w:rsidR="00B72AE4" w:rsidRDefault="00B72AE4" w:rsidP="008F64E6">
      <w:pPr>
        <w:spacing w:line="240" w:lineRule="auto"/>
        <w:ind w:left="0" w:hanging="2"/>
        <w:jc w:val="both"/>
        <w:rPr>
          <w:rFonts w:ascii="Garamond" w:eastAsia="Merriweather" w:hAnsi="Garamond"/>
          <w:b/>
        </w:rPr>
      </w:pPr>
    </w:p>
    <w:p w14:paraId="6E566CC0" w14:textId="759B05D0" w:rsidR="00384E73" w:rsidRDefault="005C2780" w:rsidP="00384E73">
      <w:pPr>
        <w:tabs>
          <w:tab w:val="left" w:pos="851"/>
        </w:tabs>
        <w:spacing w:line="240" w:lineRule="auto"/>
        <w:ind w:leftChars="0" w:left="-2" w:firstLineChars="0" w:firstLine="0"/>
        <w:jc w:val="both"/>
        <w:rPr>
          <w:rFonts w:ascii="Garamond" w:eastAsia="Merriweather" w:hAnsi="Garamond"/>
        </w:rPr>
      </w:pPr>
      <w:r>
        <w:rPr>
          <w:rFonts w:ascii="Garamond" w:eastAsia="Merriweather" w:hAnsi="Garamond"/>
        </w:rPr>
        <w:t xml:space="preserve"> </w:t>
      </w:r>
      <w:r>
        <w:rPr>
          <w:rFonts w:ascii="Garamond" w:eastAsia="Merriweather" w:hAnsi="Garamond"/>
        </w:rPr>
        <w:tab/>
      </w:r>
      <w:r w:rsidR="00384E73">
        <w:rPr>
          <w:rFonts w:ascii="Garamond" w:eastAsia="Merriweather" w:hAnsi="Garamond"/>
        </w:rPr>
        <w:t>C</w:t>
      </w:r>
      <w:r w:rsidR="00384E73" w:rsidRPr="000F563A">
        <w:rPr>
          <w:rFonts w:ascii="Garamond" w:eastAsia="Merriweather" w:hAnsi="Garamond"/>
        </w:rPr>
        <w:t xml:space="preserve">onsiderando que foi formalizado convênio entre o executivo municipal e o governo do </w:t>
      </w:r>
      <w:r w:rsidR="00BD78A5">
        <w:rPr>
          <w:rFonts w:ascii="Garamond" w:eastAsia="Merriweather" w:hAnsi="Garamond"/>
        </w:rPr>
        <w:t>Federal</w:t>
      </w:r>
      <w:r w:rsidR="00384E73" w:rsidRPr="000F563A">
        <w:rPr>
          <w:rFonts w:ascii="Garamond" w:eastAsia="Merriweather" w:hAnsi="Garamond"/>
        </w:rPr>
        <w:t>, através do</w:t>
      </w:r>
      <w:r w:rsidR="00BD78A5">
        <w:rPr>
          <w:rFonts w:ascii="Garamond" w:eastAsia="Merriweather" w:hAnsi="Garamond"/>
        </w:rPr>
        <w:t xml:space="preserve"> Programa FINISA</w:t>
      </w:r>
      <w:r w:rsidR="00BD78A5" w:rsidRPr="00BD78A5">
        <w:rPr>
          <w:rFonts w:ascii="Garamond" w:eastAsia="Merriweather" w:hAnsi="Garamond"/>
        </w:rPr>
        <w:t xml:space="preserve"> </w:t>
      </w:r>
      <w:r w:rsidR="00BD78A5">
        <w:rPr>
          <w:rFonts w:ascii="Garamond" w:eastAsia="Merriweather" w:hAnsi="Garamond"/>
        </w:rPr>
        <w:t>através do Contrato</w:t>
      </w:r>
      <w:r w:rsidR="00BD78A5" w:rsidRPr="00BD78A5">
        <w:rPr>
          <w:rFonts w:ascii="Garamond" w:eastAsia="Merriweather" w:hAnsi="Garamond"/>
          <w:b/>
        </w:rPr>
        <w:t xml:space="preserve"> </w:t>
      </w:r>
      <w:r w:rsidR="00BD78A5" w:rsidRPr="00BD78A5">
        <w:rPr>
          <w:rFonts w:ascii="Garamond" w:hAnsi="Garamond" w:cs="Helvetica"/>
          <w:position w:val="0"/>
        </w:rPr>
        <w:t xml:space="preserve">nº </w:t>
      </w:r>
      <w:r w:rsidR="00BD78A5" w:rsidRPr="00BD78A5">
        <w:rPr>
          <w:rFonts w:ascii="Garamond" w:hAnsi="Garamond" w:cs="Helvetica-Bold"/>
          <w:bCs/>
          <w:position w:val="0"/>
        </w:rPr>
        <w:t>0607172-48</w:t>
      </w:r>
      <w:r w:rsidR="00BD78A5">
        <w:rPr>
          <w:rFonts w:ascii="Garamond" w:eastAsia="Merriweather" w:hAnsi="Garamond"/>
        </w:rPr>
        <w:t xml:space="preserve"> </w:t>
      </w:r>
      <w:r w:rsidR="00384E73" w:rsidRPr="000F563A">
        <w:rPr>
          <w:rFonts w:ascii="Garamond" w:eastAsia="Merriweather" w:hAnsi="Garamond"/>
        </w:rPr>
        <w:t xml:space="preserve"> visa</w:t>
      </w:r>
      <w:r w:rsidR="00BD78A5">
        <w:rPr>
          <w:rFonts w:ascii="Garamond" w:eastAsia="Merriweather" w:hAnsi="Garamond"/>
        </w:rPr>
        <w:t>ndo possibilitar a construção da Casa Química ,</w:t>
      </w:r>
      <w:r w:rsidR="00BD78A5" w:rsidRPr="00311566">
        <w:rPr>
          <w:rFonts w:ascii="Garamond" w:eastAsia="Merriweather" w:hAnsi="Garamond"/>
        </w:rPr>
        <w:t xml:space="preserve"> do cercamento com alambrado e cercamento de muro </w:t>
      </w:r>
      <w:r w:rsidR="00BD78A5">
        <w:rPr>
          <w:rFonts w:ascii="Garamond" w:eastAsia="Merriweather" w:hAnsi="Garamond"/>
        </w:rPr>
        <w:t>de</w:t>
      </w:r>
      <w:r w:rsidR="00BD78A5" w:rsidRPr="00311566">
        <w:rPr>
          <w:rFonts w:ascii="Garamond" w:eastAsia="Merriweather" w:hAnsi="Garamond"/>
        </w:rPr>
        <w:t xml:space="preserve"> bloco de concreto; da execução de piso sextavado de concreto</w:t>
      </w:r>
      <w:r w:rsidR="00BD78A5">
        <w:rPr>
          <w:rFonts w:ascii="Garamond" w:eastAsia="Merriweather" w:hAnsi="Garamond"/>
        </w:rPr>
        <w:t xml:space="preserve">, </w:t>
      </w:r>
      <w:r w:rsidR="00BD78A5" w:rsidRPr="00311566">
        <w:rPr>
          <w:rFonts w:ascii="Garamond" w:eastAsia="Merriweather" w:hAnsi="Garamond"/>
        </w:rPr>
        <w:t>da execução da tubulação hidráulica da ligação do poço artesiano ao reservatório apoiado e da Pintura do reservatório em concreto armado apoiado e</w:t>
      </w:r>
      <w:r w:rsidR="00BD78A5">
        <w:rPr>
          <w:rFonts w:ascii="Garamond" w:eastAsia="Merriweather" w:hAnsi="Garamond"/>
        </w:rPr>
        <w:t xml:space="preserve"> do reservatório em aço elevado</w:t>
      </w:r>
      <w:r w:rsidR="00384E73" w:rsidRPr="000F563A">
        <w:rPr>
          <w:rFonts w:ascii="Garamond" w:eastAsia="Merriweather" w:hAnsi="Garamond"/>
        </w:rPr>
        <w:t xml:space="preserve">, temos que a etapa da escolha de solução restou superada o que poderá ser auferido através do disposto no  </w:t>
      </w:r>
      <w:r w:rsidR="00BD78A5">
        <w:rPr>
          <w:rFonts w:ascii="Garamond" w:eastAsia="Merriweather" w:hAnsi="Garamond"/>
        </w:rPr>
        <w:t>Programa FINISA</w:t>
      </w:r>
      <w:r w:rsidR="00384E73">
        <w:rPr>
          <w:rFonts w:ascii="Garamond" w:eastAsia="Merriweather" w:hAnsi="Garamond"/>
        </w:rPr>
        <w:t>, ao que passamos apenas a tecer comentários quanto a indicação do procedimento a ser adotado quando da contratação da empresa para construção acima disposto como ser o da concorrência.</w:t>
      </w:r>
    </w:p>
    <w:p w14:paraId="295878B3" w14:textId="573AEADB" w:rsidR="003E4BCA" w:rsidRDefault="003268B3" w:rsidP="008F64E6">
      <w:pPr>
        <w:spacing w:line="240" w:lineRule="auto"/>
        <w:ind w:leftChars="0" w:left="0" w:firstLineChars="0" w:firstLine="0"/>
        <w:jc w:val="both"/>
        <w:rPr>
          <w:rFonts w:ascii="Garamond" w:eastAsia="Merriweather" w:hAnsi="Garamond"/>
        </w:rPr>
      </w:pPr>
      <w:r>
        <w:rPr>
          <w:rFonts w:ascii="Garamond" w:eastAsia="Merriweather" w:hAnsi="Garamond"/>
          <w:b/>
        </w:rPr>
        <w:t xml:space="preserve"> </w:t>
      </w:r>
      <w:r>
        <w:rPr>
          <w:rFonts w:ascii="Garamond" w:eastAsia="Merriweather" w:hAnsi="Garamond"/>
          <w:b/>
        </w:rPr>
        <w:tab/>
      </w:r>
      <w:r w:rsidR="00EC47F7" w:rsidRPr="00AA160F">
        <w:rPr>
          <w:rFonts w:ascii="Garamond" w:eastAsia="Merriweather" w:hAnsi="Garamond"/>
        </w:rPr>
        <w:t>Analisando apenas os critérios de conveniência e oportunidade (discricionariedade administrativa) e sem adentrar nos méritos da análise de legalidade, cuja competência é da Procuradoria Jurídica Municipal, entendemos pela viabilidade da contratação da obra em questão, que  deve se dar através de certame licitatório CONCORRÊNCIA regido pela lei 8.666/93 ou</w:t>
      </w:r>
      <w:r w:rsidR="00384E73">
        <w:rPr>
          <w:rFonts w:ascii="Garamond" w:eastAsia="Merriweather" w:hAnsi="Garamond"/>
        </w:rPr>
        <w:t xml:space="preserve"> a que lhe substituiu </w:t>
      </w:r>
      <w:r w:rsidR="00384E73" w:rsidRPr="00AA160F">
        <w:rPr>
          <w:rFonts w:ascii="Garamond" w:eastAsia="Merriweather" w:hAnsi="Garamond"/>
        </w:rPr>
        <w:t>Lei n° 14.133 de 1º de abril de 2021</w:t>
      </w:r>
      <w:r w:rsidR="00EC47F7" w:rsidRPr="00AA160F">
        <w:rPr>
          <w:rFonts w:ascii="Garamond" w:eastAsia="Merriweather" w:hAnsi="Garamond"/>
        </w:rPr>
        <w:t xml:space="preserve"> , o critério de julgamento MENOR PREÇO GLOBAL, e o regime EMPREITADA POR PREÇO UNITÁRIO</w:t>
      </w:r>
      <w:r w:rsidR="00BD78A5">
        <w:rPr>
          <w:rFonts w:ascii="Garamond" w:eastAsia="Merriweather" w:hAnsi="Garamond"/>
        </w:rPr>
        <w:t>.</w:t>
      </w:r>
      <w:r w:rsidR="00EC47F7" w:rsidRPr="00AA160F">
        <w:rPr>
          <w:rFonts w:ascii="Garamond" w:eastAsia="Merriweather" w:hAnsi="Garamond"/>
        </w:rPr>
        <w:cr/>
        <w:t xml:space="preserve"> </w:t>
      </w:r>
      <w:r w:rsidR="00EC47F7" w:rsidRPr="00AA160F">
        <w:rPr>
          <w:rFonts w:ascii="Garamond" w:eastAsia="Merriweather" w:hAnsi="Garamond"/>
        </w:rPr>
        <w:tab/>
        <w:t>Por fim, caso o Ordenador de Despesas acate as conclusões e levantamentos realizados neste estudo técnico, o setor competente poderá utilizar as informações presentes neste planejamento prévio para realizar o Projeto Básico/ Termo de referência da licitação a ser realizada.</w:t>
      </w:r>
    </w:p>
    <w:p w14:paraId="5A1D0689" w14:textId="5EBDD633" w:rsidR="00BD78A5" w:rsidRDefault="00BD78A5" w:rsidP="00BD78A5">
      <w:pPr>
        <w:spacing w:line="240" w:lineRule="auto"/>
        <w:ind w:leftChars="0" w:left="0" w:firstLineChars="0" w:firstLine="720"/>
        <w:jc w:val="both"/>
        <w:rPr>
          <w:rFonts w:ascii="Garamond" w:eastAsia="Merriweather" w:hAnsi="Garamond"/>
        </w:rPr>
      </w:pPr>
      <w:r w:rsidRPr="00BD78A5">
        <w:rPr>
          <w:rFonts w:ascii="Garamond" w:eastAsia="Merriweather" w:hAnsi="Garamond"/>
        </w:rPr>
        <w:t xml:space="preserve">Esta equipe de planejamento declara viável esta contratação, com base neste Estudo Técnico Preliminar, e o retorno do investimento apontado no estudo técnico e econômico do investimento na construção da casa química, cercamento, pisos sextavados e pintura dos reservatórios. A solução escolhida atende à frente das necessidade no qual se destina. </w:t>
      </w:r>
    </w:p>
    <w:p w14:paraId="111A6AF8" w14:textId="4E5B1A93" w:rsidR="00BD78A5" w:rsidRDefault="00BD78A5" w:rsidP="00BD78A5">
      <w:pPr>
        <w:spacing w:line="240" w:lineRule="auto"/>
        <w:ind w:leftChars="0" w:left="0" w:firstLineChars="0" w:firstLine="720"/>
        <w:jc w:val="both"/>
        <w:rPr>
          <w:rFonts w:ascii="Garamond" w:eastAsia="Merriweather" w:hAnsi="Garamond"/>
        </w:rPr>
      </w:pPr>
      <w:r w:rsidRPr="00BD78A5">
        <w:rPr>
          <w:rFonts w:ascii="Garamond" w:eastAsia="Merriweather" w:hAnsi="Garamond"/>
        </w:rPr>
        <w:t>A viabilidade da contratação prioriza alcançar, da melhor forma possível os in</w:t>
      </w:r>
      <w:r w:rsidR="00B72AE4">
        <w:rPr>
          <w:rFonts w:ascii="Garamond" w:eastAsia="Merriweather" w:hAnsi="Garamond"/>
        </w:rPr>
        <w:t>teresses público e a melhoria no atendimento do abastecimento público a população.</w:t>
      </w:r>
    </w:p>
    <w:p w14:paraId="4745D5DF" w14:textId="77777777" w:rsidR="00F06D21" w:rsidRPr="00AA160F" w:rsidRDefault="00F06D21" w:rsidP="008F64E6">
      <w:pPr>
        <w:spacing w:line="240" w:lineRule="auto"/>
        <w:ind w:leftChars="0" w:left="0" w:firstLineChars="0" w:firstLine="0"/>
        <w:jc w:val="both"/>
        <w:rPr>
          <w:rFonts w:ascii="Garamond" w:eastAsia="Merriweather" w:hAnsi="Garamond"/>
        </w:rPr>
      </w:pPr>
    </w:p>
    <w:p w14:paraId="421B2D7D" w14:textId="39E106BF" w:rsidR="003E4BCA" w:rsidRDefault="009F07D2" w:rsidP="00F06D21">
      <w:pPr>
        <w:ind w:leftChars="0" w:left="0" w:firstLineChars="0" w:firstLine="0"/>
        <w:jc w:val="center"/>
        <w:rPr>
          <w:rFonts w:ascii="Garamond" w:eastAsia="Merriweather" w:hAnsi="Garamond"/>
        </w:rPr>
      </w:pPr>
      <w:r w:rsidRPr="00AA160F">
        <w:rPr>
          <w:rFonts w:ascii="Garamond" w:eastAsia="Merriweather" w:hAnsi="Garamond"/>
        </w:rPr>
        <w:t xml:space="preserve">Bandeirantes, </w:t>
      </w:r>
      <w:r w:rsidR="00D52E7F">
        <w:rPr>
          <w:rFonts w:ascii="Garamond" w:eastAsia="Merriweather" w:hAnsi="Garamond"/>
        </w:rPr>
        <w:t>07</w:t>
      </w:r>
      <w:r w:rsidRPr="00AA160F">
        <w:rPr>
          <w:rFonts w:ascii="Garamond" w:eastAsia="Merriweather" w:hAnsi="Garamond"/>
        </w:rPr>
        <w:t xml:space="preserve"> de </w:t>
      </w:r>
      <w:r w:rsidR="00D52E7F">
        <w:rPr>
          <w:rFonts w:ascii="Garamond" w:eastAsia="Merriweather" w:hAnsi="Garamond"/>
        </w:rPr>
        <w:t>dez</w:t>
      </w:r>
      <w:r w:rsidR="00F06D21">
        <w:rPr>
          <w:rFonts w:ascii="Garamond" w:eastAsia="Merriweather" w:hAnsi="Garamond"/>
        </w:rPr>
        <w:t>embro</w:t>
      </w:r>
      <w:r w:rsidRPr="00AA160F">
        <w:rPr>
          <w:rFonts w:ascii="Garamond" w:eastAsia="Merriweather" w:hAnsi="Garamond"/>
        </w:rPr>
        <w:t xml:space="preserve"> de </w:t>
      </w:r>
      <w:r w:rsidR="00F06D21">
        <w:rPr>
          <w:rFonts w:ascii="Garamond" w:eastAsia="Merriweather" w:hAnsi="Garamond"/>
        </w:rPr>
        <w:t>2023</w:t>
      </w:r>
      <w:r w:rsidRPr="00AA160F">
        <w:rPr>
          <w:rFonts w:ascii="Garamond" w:eastAsia="Merriweather" w:hAnsi="Garamond"/>
        </w:rPr>
        <w:t>.</w:t>
      </w:r>
    </w:p>
    <w:p w14:paraId="72B99637" w14:textId="77777777" w:rsidR="00B72AE4" w:rsidRPr="00AA160F" w:rsidRDefault="00B72AE4" w:rsidP="00F06D21">
      <w:pPr>
        <w:ind w:leftChars="0" w:left="0" w:firstLineChars="0" w:firstLine="0"/>
        <w:jc w:val="center"/>
        <w:rPr>
          <w:rFonts w:ascii="Garamond" w:eastAsia="Merriweather" w:hAnsi="Garamond"/>
        </w:rPr>
      </w:pPr>
    </w:p>
    <w:p w14:paraId="27ACF2AC" w14:textId="77777777" w:rsidR="003E4BCA" w:rsidRPr="00AA160F" w:rsidRDefault="003E4BCA">
      <w:pPr>
        <w:ind w:left="0" w:hanging="2"/>
        <w:jc w:val="both"/>
        <w:rPr>
          <w:rFonts w:ascii="Garamond" w:eastAsia="Merriweather" w:hAnsi="Garamond"/>
        </w:rPr>
      </w:pPr>
    </w:p>
    <w:tbl>
      <w:tblPr>
        <w:tblStyle w:val="Tabelacomgrade"/>
        <w:tblW w:w="0" w:type="auto"/>
        <w:tblLook w:val="04A0" w:firstRow="1" w:lastRow="0" w:firstColumn="1" w:lastColumn="0" w:noHBand="0" w:noVBand="1"/>
      </w:tblPr>
      <w:tblGrid>
        <w:gridCol w:w="2972"/>
        <w:gridCol w:w="3544"/>
        <w:gridCol w:w="2546"/>
      </w:tblGrid>
      <w:tr w:rsidR="00F06D21" w:rsidRPr="00AA160F" w14:paraId="45FBC99D" w14:textId="2FBB1E89" w:rsidTr="00A011B8">
        <w:tc>
          <w:tcPr>
            <w:tcW w:w="2972" w:type="dxa"/>
          </w:tcPr>
          <w:p w14:paraId="40D78FBB" w14:textId="77777777" w:rsidR="00F06D21" w:rsidRPr="00AA160F" w:rsidRDefault="00F06D21" w:rsidP="00A011B8">
            <w:pPr>
              <w:spacing w:line="600" w:lineRule="auto"/>
              <w:ind w:leftChars="0" w:left="0" w:firstLineChars="0" w:firstLine="0"/>
              <w:jc w:val="center"/>
              <w:rPr>
                <w:rFonts w:ascii="Garamond" w:eastAsia="Merriweather" w:hAnsi="Garamond"/>
                <w:b/>
              </w:rPr>
            </w:pPr>
            <w:r w:rsidRPr="00AA160F">
              <w:rPr>
                <w:rFonts w:ascii="Garamond" w:eastAsia="Merriweather" w:hAnsi="Garamond"/>
                <w:b/>
              </w:rPr>
              <w:t>Servidor(a)</w:t>
            </w:r>
          </w:p>
        </w:tc>
        <w:tc>
          <w:tcPr>
            <w:tcW w:w="3544" w:type="dxa"/>
          </w:tcPr>
          <w:p w14:paraId="28B1BF11" w14:textId="77777777" w:rsidR="00F06D21" w:rsidRPr="00AA160F" w:rsidRDefault="00F06D21" w:rsidP="009D3034">
            <w:pPr>
              <w:ind w:leftChars="0" w:left="0" w:firstLineChars="0" w:firstLine="0"/>
              <w:jc w:val="center"/>
              <w:rPr>
                <w:rFonts w:ascii="Garamond" w:eastAsia="Merriweather" w:hAnsi="Garamond"/>
                <w:b/>
              </w:rPr>
            </w:pPr>
            <w:r w:rsidRPr="00AA160F">
              <w:rPr>
                <w:rFonts w:ascii="Garamond" w:eastAsia="Merriweather" w:hAnsi="Garamond"/>
                <w:b/>
              </w:rPr>
              <w:t>Função</w:t>
            </w:r>
          </w:p>
        </w:tc>
        <w:tc>
          <w:tcPr>
            <w:tcW w:w="2546" w:type="dxa"/>
          </w:tcPr>
          <w:p w14:paraId="388F4D9B" w14:textId="69C770C7" w:rsidR="00F06D21" w:rsidRPr="00AA160F" w:rsidRDefault="00F06D21" w:rsidP="009D3034">
            <w:pPr>
              <w:ind w:leftChars="0" w:left="0" w:firstLineChars="0" w:firstLine="0"/>
              <w:jc w:val="center"/>
              <w:rPr>
                <w:rFonts w:ascii="Garamond" w:eastAsia="Merriweather" w:hAnsi="Garamond"/>
                <w:b/>
              </w:rPr>
            </w:pPr>
            <w:r>
              <w:rPr>
                <w:rFonts w:ascii="Garamond" w:eastAsia="Merriweather" w:hAnsi="Garamond"/>
                <w:b/>
              </w:rPr>
              <w:t>Assinatura</w:t>
            </w:r>
          </w:p>
        </w:tc>
      </w:tr>
      <w:tr w:rsidR="00F06D21" w:rsidRPr="00AA160F" w14:paraId="0C76EAE0" w14:textId="3E5891F2" w:rsidTr="00A011B8">
        <w:tc>
          <w:tcPr>
            <w:tcW w:w="2972" w:type="dxa"/>
          </w:tcPr>
          <w:p w14:paraId="484AC1EA" w14:textId="77777777" w:rsidR="00F06D21" w:rsidRPr="00F06D21" w:rsidRDefault="00F06D21" w:rsidP="00A011B8">
            <w:pPr>
              <w:spacing w:line="600" w:lineRule="auto"/>
              <w:ind w:leftChars="0" w:left="0" w:firstLineChars="0" w:firstLine="0"/>
              <w:jc w:val="both"/>
              <w:rPr>
                <w:rFonts w:ascii="Garamond" w:eastAsia="Merriweather" w:hAnsi="Garamond"/>
                <w:sz w:val="20"/>
                <w:szCs w:val="20"/>
              </w:rPr>
            </w:pPr>
            <w:r w:rsidRPr="00F06D21">
              <w:rPr>
                <w:rFonts w:ascii="Garamond" w:eastAsia="Merriweather" w:hAnsi="Garamond"/>
                <w:sz w:val="20"/>
                <w:szCs w:val="20"/>
              </w:rPr>
              <w:t>Maria de Lourdes Almeida Marcone</w:t>
            </w:r>
          </w:p>
        </w:tc>
        <w:tc>
          <w:tcPr>
            <w:tcW w:w="3544" w:type="dxa"/>
          </w:tcPr>
          <w:p w14:paraId="76FE14F5" w14:textId="77777777" w:rsidR="00F06D21" w:rsidRPr="00A011B8" w:rsidRDefault="00F06D21" w:rsidP="00A011B8">
            <w:pPr>
              <w:spacing w:line="360" w:lineRule="auto"/>
              <w:ind w:leftChars="0" w:left="0" w:firstLineChars="0" w:firstLine="0"/>
              <w:jc w:val="center"/>
              <w:rPr>
                <w:rFonts w:ascii="Garamond" w:eastAsia="Merriweather" w:hAnsi="Garamond"/>
                <w:b/>
                <w:sz w:val="20"/>
                <w:szCs w:val="20"/>
              </w:rPr>
            </w:pPr>
            <w:r w:rsidRPr="00A011B8">
              <w:rPr>
                <w:rFonts w:ascii="Garamond" w:eastAsia="Merriweather" w:hAnsi="Garamond"/>
                <w:b/>
                <w:sz w:val="20"/>
                <w:szCs w:val="20"/>
              </w:rPr>
              <w:t>Secretária de Obras</w:t>
            </w:r>
          </w:p>
        </w:tc>
        <w:tc>
          <w:tcPr>
            <w:tcW w:w="2546" w:type="dxa"/>
          </w:tcPr>
          <w:p w14:paraId="66E3B685" w14:textId="77777777" w:rsidR="00F06D21" w:rsidRPr="00AA160F" w:rsidRDefault="00F06D21" w:rsidP="009D3034">
            <w:pPr>
              <w:ind w:leftChars="0" w:left="0" w:firstLineChars="0" w:firstLine="0"/>
              <w:jc w:val="both"/>
              <w:rPr>
                <w:rFonts w:ascii="Garamond" w:eastAsia="Merriweather" w:hAnsi="Garamond"/>
              </w:rPr>
            </w:pPr>
          </w:p>
        </w:tc>
      </w:tr>
      <w:tr w:rsidR="00F06D21" w:rsidRPr="00AA160F" w14:paraId="30BAA953" w14:textId="48DE02B4" w:rsidTr="00A011B8">
        <w:tc>
          <w:tcPr>
            <w:tcW w:w="2972" w:type="dxa"/>
          </w:tcPr>
          <w:p w14:paraId="491D4E32" w14:textId="787265C3" w:rsidR="00F06D21" w:rsidRPr="00F06D21" w:rsidRDefault="00D52E7F" w:rsidP="00A011B8">
            <w:pPr>
              <w:spacing w:line="600" w:lineRule="auto"/>
              <w:ind w:leftChars="0" w:left="0" w:firstLineChars="0" w:firstLine="0"/>
              <w:jc w:val="both"/>
              <w:rPr>
                <w:rFonts w:ascii="Garamond" w:eastAsia="Merriweather" w:hAnsi="Garamond"/>
                <w:sz w:val="20"/>
                <w:szCs w:val="20"/>
              </w:rPr>
            </w:pPr>
            <w:r>
              <w:rPr>
                <w:rFonts w:ascii="Garamond" w:eastAsia="Merriweather" w:hAnsi="Garamond"/>
                <w:sz w:val="20"/>
                <w:szCs w:val="20"/>
              </w:rPr>
              <w:t xml:space="preserve">Cláudia </w:t>
            </w:r>
            <w:proofErr w:type="spellStart"/>
            <w:r>
              <w:rPr>
                <w:rFonts w:ascii="Garamond" w:eastAsia="Merriweather" w:hAnsi="Garamond"/>
                <w:sz w:val="20"/>
                <w:szCs w:val="20"/>
              </w:rPr>
              <w:t>Janz</w:t>
            </w:r>
            <w:proofErr w:type="spellEnd"/>
            <w:r>
              <w:rPr>
                <w:rFonts w:ascii="Garamond" w:eastAsia="Merriweather" w:hAnsi="Garamond"/>
                <w:sz w:val="20"/>
                <w:szCs w:val="20"/>
              </w:rPr>
              <w:t xml:space="preserve"> da Silva</w:t>
            </w:r>
            <w:r w:rsidR="00F06D21" w:rsidRPr="00F06D21">
              <w:rPr>
                <w:rFonts w:ascii="Garamond" w:eastAsia="Merriweather" w:hAnsi="Garamond"/>
                <w:sz w:val="20"/>
                <w:szCs w:val="20"/>
              </w:rPr>
              <w:t xml:space="preserve"> </w:t>
            </w:r>
          </w:p>
        </w:tc>
        <w:tc>
          <w:tcPr>
            <w:tcW w:w="3544" w:type="dxa"/>
          </w:tcPr>
          <w:p w14:paraId="044D9E32" w14:textId="1F37BA01" w:rsidR="00F06D21" w:rsidRPr="00A011B8" w:rsidRDefault="00D52E7F" w:rsidP="00A011B8">
            <w:pPr>
              <w:spacing w:line="360" w:lineRule="auto"/>
              <w:ind w:leftChars="0" w:left="0" w:firstLineChars="0" w:firstLine="0"/>
              <w:jc w:val="center"/>
              <w:rPr>
                <w:rFonts w:ascii="Garamond" w:eastAsia="Merriweather" w:hAnsi="Garamond"/>
                <w:b/>
                <w:sz w:val="20"/>
                <w:szCs w:val="20"/>
              </w:rPr>
            </w:pPr>
            <w:r>
              <w:rPr>
                <w:rFonts w:ascii="Garamond" w:eastAsia="Merriweather" w:hAnsi="Garamond"/>
                <w:b/>
                <w:sz w:val="20"/>
                <w:szCs w:val="20"/>
              </w:rPr>
              <w:t>Secretária</w:t>
            </w:r>
            <w:r w:rsidR="00F06D21" w:rsidRPr="00A011B8">
              <w:rPr>
                <w:rFonts w:ascii="Garamond" w:eastAsia="Merriweather" w:hAnsi="Garamond"/>
                <w:b/>
                <w:sz w:val="20"/>
                <w:szCs w:val="20"/>
              </w:rPr>
              <w:t xml:space="preserve"> da Administração</w:t>
            </w:r>
          </w:p>
        </w:tc>
        <w:tc>
          <w:tcPr>
            <w:tcW w:w="2546" w:type="dxa"/>
          </w:tcPr>
          <w:p w14:paraId="081A8CEF" w14:textId="77777777" w:rsidR="00F06D21" w:rsidRPr="00AA160F" w:rsidRDefault="00F06D21" w:rsidP="009D3034">
            <w:pPr>
              <w:ind w:leftChars="0" w:left="0" w:firstLineChars="0" w:firstLine="0"/>
              <w:jc w:val="both"/>
              <w:rPr>
                <w:rFonts w:ascii="Garamond" w:eastAsia="Merriweather" w:hAnsi="Garamond"/>
              </w:rPr>
            </w:pPr>
          </w:p>
        </w:tc>
      </w:tr>
      <w:tr w:rsidR="00F06D21" w:rsidRPr="00AA160F" w14:paraId="46D041A8" w14:textId="7D9D629F" w:rsidTr="00A011B8">
        <w:tc>
          <w:tcPr>
            <w:tcW w:w="2972" w:type="dxa"/>
          </w:tcPr>
          <w:p w14:paraId="03FEA1BC" w14:textId="77777777" w:rsidR="00F06D21" w:rsidRPr="00F06D21" w:rsidRDefault="00F06D21" w:rsidP="00A011B8">
            <w:pPr>
              <w:spacing w:line="600" w:lineRule="auto"/>
              <w:ind w:leftChars="0" w:left="0" w:firstLineChars="0" w:firstLine="0"/>
              <w:jc w:val="both"/>
              <w:rPr>
                <w:rFonts w:ascii="Garamond" w:eastAsia="Merriweather" w:hAnsi="Garamond"/>
                <w:b/>
                <w:sz w:val="20"/>
                <w:szCs w:val="20"/>
              </w:rPr>
            </w:pPr>
            <w:r w:rsidRPr="00F06D21">
              <w:rPr>
                <w:rFonts w:ascii="Garamond" w:eastAsia="Merriweather" w:hAnsi="Garamond"/>
                <w:sz w:val="20"/>
                <w:szCs w:val="20"/>
              </w:rPr>
              <w:t>Patrícia de Oliveira Pedroso</w:t>
            </w:r>
          </w:p>
        </w:tc>
        <w:tc>
          <w:tcPr>
            <w:tcW w:w="3544" w:type="dxa"/>
          </w:tcPr>
          <w:p w14:paraId="5A8F4ED6" w14:textId="77777777" w:rsidR="00F06D21" w:rsidRPr="00A011B8" w:rsidRDefault="00F06D21" w:rsidP="00A011B8">
            <w:pPr>
              <w:spacing w:line="360" w:lineRule="auto"/>
              <w:ind w:leftChars="0" w:left="0" w:firstLineChars="0" w:firstLine="0"/>
              <w:jc w:val="center"/>
              <w:rPr>
                <w:rFonts w:ascii="Garamond" w:eastAsia="Merriweather" w:hAnsi="Garamond"/>
                <w:b/>
                <w:sz w:val="20"/>
                <w:szCs w:val="20"/>
              </w:rPr>
            </w:pPr>
            <w:r w:rsidRPr="00A011B8">
              <w:rPr>
                <w:rFonts w:ascii="Garamond" w:eastAsia="Merriweather" w:hAnsi="Garamond"/>
                <w:b/>
                <w:sz w:val="20"/>
                <w:szCs w:val="20"/>
              </w:rPr>
              <w:t>Secretária de Planejamento</w:t>
            </w:r>
          </w:p>
        </w:tc>
        <w:tc>
          <w:tcPr>
            <w:tcW w:w="2546" w:type="dxa"/>
          </w:tcPr>
          <w:p w14:paraId="19DD57A3" w14:textId="77777777" w:rsidR="00F06D21" w:rsidRPr="00AA160F" w:rsidRDefault="00F06D21" w:rsidP="009D3034">
            <w:pPr>
              <w:ind w:leftChars="0" w:left="0" w:firstLineChars="0" w:firstLine="0"/>
              <w:jc w:val="both"/>
              <w:rPr>
                <w:rFonts w:ascii="Garamond" w:eastAsia="Merriweather" w:hAnsi="Garamond"/>
              </w:rPr>
            </w:pPr>
          </w:p>
        </w:tc>
      </w:tr>
      <w:tr w:rsidR="00F06D21" w:rsidRPr="00AA160F" w14:paraId="78963BB6" w14:textId="5B77D504" w:rsidTr="00A011B8">
        <w:tc>
          <w:tcPr>
            <w:tcW w:w="2972" w:type="dxa"/>
          </w:tcPr>
          <w:p w14:paraId="3E73A2AC" w14:textId="4D95169F" w:rsidR="00F06D21" w:rsidRPr="00F06D21" w:rsidRDefault="00B72AE4" w:rsidP="00A011B8">
            <w:pPr>
              <w:spacing w:line="600" w:lineRule="auto"/>
              <w:ind w:leftChars="0" w:left="0" w:firstLineChars="0" w:firstLine="0"/>
              <w:jc w:val="both"/>
              <w:rPr>
                <w:rFonts w:ascii="Garamond" w:eastAsia="Merriweather" w:hAnsi="Garamond"/>
                <w:sz w:val="20"/>
                <w:szCs w:val="20"/>
              </w:rPr>
            </w:pPr>
            <w:r>
              <w:rPr>
                <w:rFonts w:ascii="Garamond" w:eastAsia="Merriweather" w:hAnsi="Garamond"/>
                <w:sz w:val="20"/>
                <w:szCs w:val="20"/>
              </w:rPr>
              <w:t>José Fernandes da Silva Neto</w:t>
            </w:r>
          </w:p>
        </w:tc>
        <w:tc>
          <w:tcPr>
            <w:tcW w:w="3544" w:type="dxa"/>
          </w:tcPr>
          <w:p w14:paraId="753475C0" w14:textId="19610C9D" w:rsidR="00F06D21" w:rsidRPr="00A011B8" w:rsidRDefault="00B72AE4" w:rsidP="00A011B8">
            <w:pPr>
              <w:spacing w:line="360" w:lineRule="auto"/>
              <w:ind w:leftChars="0" w:left="0" w:firstLineChars="0" w:firstLine="0"/>
              <w:jc w:val="center"/>
              <w:rPr>
                <w:rFonts w:ascii="Garamond" w:eastAsia="Merriweather" w:hAnsi="Garamond"/>
                <w:b/>
                <w:sz w:val="20"/>
                <w:szCs w:val="20"/>
              </w:rPr>
            </w:pPr>
            <w:r>
              <w:rPr>
                <w:rFonts w:ascii="Garamond" w:eastAsia="Merriweather" w:hAnsi="Garamond"/>
                <w:b/>
                <w:sz w:val="20"/>
                <w:szCs w:val="20"/>
              </w:rPr>
              <w:t>Diretor do SAAE</w:t>
            </w:r>
          </w:p>
        </w:tc>
        <w:tc>
          <w:tcPr>
            <w:tcW w:w="2546" w:type="dxa"/>
          </w:tcPr>
          <w:p w14:paraId="1F33DB43" w14:textId="77777777" w:rsidR="00F06D21" w:rsidRPr="00AA160F" w:rsidRDefault="00F06D21" w:rsidP="009D3034">
            <w:pPr>
              <w:ind w:leftChars="0" w:left="0" w:firstLineChars="0" w:firstLine="0"/>
              <w:jc w:val="both"/>
              <w:rPr>
                <w:rFonts w:ascii="Garamond" w:eastAsia="Merriweather" w:hAnsi="Garamond"/>
              </w:rPr>
            </w:pPr>
          </w:p>
        </w:tc>
      </w:tr>
      <w:tr w:rsidR="00B72AE4" w:rsidRPr="00AA160F" w14:paraId="06CE98AF" w14:textId="77777777" w:rsidTr="00A011B8">
        <w:tc>
          <w:tcPr>
            <w:tcW w:w="2972" w:type="dxa"/>
          </w:tcPr>
          <w:p w14:paraId="0305BF51" w14:textId="0F197EDE" w:rsidR="00B72AE4" w:rsidRDefault="00B72AE4" w:rsidP="00A011B8">
            <w:pPr>
              <w:spacing w:line="600" w:lineRule="auto"/>
              <w:ind w:leftChars="0" w:left="0" w:firstLineChars="0" w:firstLine="0"/>
              <w:jc w:val="both"/>
              <w:rPr>
                <w:rFonts w:ascii="Garamond" w:eastAsia="Merriweather" w:hAnsi="Garamond"/>
                <w:sz w:val="20"/>
                <w:szCs w:val="20"/>
              </w:rPr>
            </w:pPr>
            <w:r>
              <w:rPr>
                <w:rFonts w:ascii="Garamond" w:eastAsia="Merriweather" w:hAnsi="Garamond"/>
                <w:sz w:val="20"/>
                <w:szCs w:val="20"/>
              </w:rPr>
              <w:t>Wagner Toma</w:t>
            </w:r>
          </w:p>
        </w:tc>
        <w:tc>
          <w:tcPr>
            <w:tcW w:w="3544" w:type="dxa"/>
          </w:tcPr>
          <w:p w14:paraId="0E8929F2" w14:textId="0422D6C0" w:rsidR="00B72AE4" w:rsidRDefault="00B72AE4" w:rsidP="00A011B8">
            <w:pPr>
              <w:spacing w:line="360" w:lineRule="auto"/>
              <w:ind w:leftChars="0" w:left="0" w:firstLineChars="0" w:firstLine="0"/>
              <w:jc w:val="center"/>
              <w:rPr>
                <w:rFonts w:ascii="Garamond" w:eastAsia="Merriweather" w:hAnsi="Garamond"/>
                <w:b/>
                <w:sz w:val="20"/>
                <w:szCs w:val="20"/>
              </w:rPr>
            </w:pPr>
            <w:r>
              <w:rPr>
                <w:rFonts w:ascii="Garamond" w:eastAsia="Merriweather" w:hAnsi="Garamond"/>
                <w:b/>
                <w:sz w:val="20"/>
                <w:szCs w:val="20"/>
              </w:rPr>
              <w:t>Chefe do Setor de Engenharia do SAAE</w:t>
            </w:r>
          </w:p>
        </w:tc>
        <w:tc>
          <w:tcPr>
            <w:tcW w:w="2546" w:type="dxa"/>
          </w:tcPr>
          <w:p w14:paraId="3F1AEBA3" w14:textId="77777777" w:rsidR="00B72AE4" w:rsidRPr="00AA160F" w:rsidRDefault="00B72AE4" w:rsidP="009D3034">
            <w:pPr>
              <w:ind w:leftChars="0" w:left="0" w:firstLineChars="0" w:firstLine="0"/>
              <w:jc w:val="both"/>
              <w:rPr>
                <w:rFonts w:ascii="Garamond" w:eastAsia="Merriweather" w:hAnsi="Garamond"/>
              </w:rPr>
            </w:pPr>
          </w:p>
        </w:tc>
      </w:tr>
    </w:tbl>
    <w:p w14:paraId="30E6774B" w14:textId="3E6BF00E" w:rsidR="003E4BCA" w:rsidRDefault="003E4BCA">
      <w:pPr>
        <w:ind w:left="0" w:hanging="2"/>
        <w:jc w:val="center"/>
        <w:rPr>
          <w:rFonts w:ascii="Garamond" w:hAnsi="Garamond"/>
          <w:color w:val="980000"/>
        </w:rPr>
      </w:pPr>
    </w:p>
    <w:p w14:paraId="4DE52313" w14:textId="6A7F6F82" w:rsidR="00F06D21" w:rsidRDefault="00F06D21">
      <w:pPr>
        <w:ind w:left="0" w:hanging="2"/>
        <w:jc w:val="center"/>
        <w:rPr>
          <w:rFonts w:ascii="Garamond" w:hAnsi="Garamond"/>
          <w:color w:val="980000"/>
        </w:rPr>
      </w:pPr>
    </w:p>
    <w:sectPr w:rsidR="00F06D21" w:rsidSect="00F06D21">
      <w:headerReference w:type="even" r:id="rId8"/>
      <w:headerReference w:type="default" r:id="rId9"/>
      <w:footerReference w:type="even" r:id="rId10"/>
      <w:footerReference w:type="default" r:id="rId11"/>
      <w:headerReference w:type="first" r:id="rId12"/>
      <w:footerReference w:type="first" r:id="rId13"/>
      <w:pgSz w:w="11907" w:h="16839"/>
      <w:pgMar w:top="2410" w:right="1134"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6A9F36" w14:textId="77777777" w:rsidR="00CE5CC6" w:rsidRDefault="00CE5CC6">
      <w:pPr>
        <w:spacing w:line="240" w:lineRule="auto"/>
        <w:ind w:left="0" w:hanging="2"/>
      </w:pPr>
      <w:r>
        <w:separator/>
      </w:r>
    </w:p>
  </w:endnote>
  <w:endnote w:type="continuationSeparator" w:id="0">
    <w:p w14:paraId="2F9AC33D" w14:textId="77777777" w:rsidR="00CE5CC6" w:rsidRDefault="00CE5CC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erriweather">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8F7E2" w14:textId="77777777" w:rsidR="00DB0331" w:rsidRDefault="00DB0331">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E9CE9" w14:textId="77777777" w:rsidR="006F107E" w:rsidRDefault="006F107E">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C310" w14:textId="77777777" w:rsidR="00DB0331" w:rsidRDefault="00DB0331">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7193B" w14:textId="77777777" w:rsidR="00CE5CC6" w:rsidRDefault="00CE5CC6">
      <w:pPr>
        <w:spacing w:line="240" w:lineRule="auto"/>
        <w:ind w:left="0" w:hanging="2"/>
      </w:pPr>
      <w:r>
        <w:separator/>
      </w:r>
    </w:p>
  </w:footnote>
  <w:footnote w:type="continuationSeparator" w:id="0">
    <w:p w14:paraId="512F849A" w14:textId="77777777" w:rsidR="00CE5CC6" w:rsidRDefault="00CE5CC6">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B51EA" w14:textId="77777777" w:rsidR="00DB0331" w:rsidRDefault="00DB0331">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8E8CD" w14:textId="3099E55C" w:rsidR="006F107E" w:rsidRDefault="00DB0331">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0B61D5B" wp14:editId="7C21DF8B">
              <wp:simplePos x="0" y="0"/>
              <wp:positionH relativeFrom="column">
                <wp:posOffset>144609</wp:posOffset>
              </wp:positionH>
              <wp:positionV relativeFrom="paragraph">
                <wp:posOffset>-97976</wp:posOffset>
              </wp:positionV>
              <wp:extent cx="6139815" cy="1000125"/>
              <wp:effectExtent l="0" t="0" r="0" b="0"/>
              <wp:wrapNone/>
              <wp:docPr id="3" name="Retângulo 3"/>
              <wp:cNvGraphicFramePr/>
              <a:graphic xmlns:a="http://schemas.openxmlformats.org/drawingml/2006/main">
                <a:graphicData uri="http://schemas.microsoft.com/office/word/2010/wordprocessingShape">
                  <wps:wsp>
                    <wps:cNvSpPr/>
                    <wps:spPr>
                      <a:xfrm>
                        <a:off x="0" y="0"/>
                        <a:ext cx="6139815" cy="1000125"/>
                      </a:xfrm>
                      <a:prstGeom prst="rect">
                        <a:avLst/>
                      </a:prstGeom>
                      <a:noFill/>
                      <a:ln>
                        <a:noFill/>
                      </a:ln>
                    </wps:spPr>
                    <wps:txbx>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se="http://schemas.microsoft.com/office/word/2015/wordml/symex" xmlns:cx="http://schemas.microsoft.com/office/drawing/2014/chartex">
          <w:pict>
            <v:rect w14:anchorId="50B61D5B" id="Retângulo 3" o:spid="_x0000_s1026" style="position:absolute;margin-left:11.4pt;margin-top:-7.7pt;width:483.45pt;height:7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" filled="f" stroked="f">
              <v:textbox inset="2.53958mm,1.2694mm,2.53958mm,1.2694mm">
                <w:txbxContent>
                  <w:p w14:paraId="5B453011" w14:textId="77777777" w:rsidR="006F107E" w:rsidRDefault="006F107E">
                    <w:pPr>
                      <w:spacing w:before="360" w:line="240" w:lineRule="auto"/>
                      <w:ind w:left="2" w:hanging="4"/>
                      <w:jc w:val="both"/>
                    </w:pPr>
                    <w:r>
                      <w:rPr>
                        <w:rFonts w:ascii="Algerian" w:eastAsia="Algerian" w:hAnsi="Algerian" w:cs="Algerian"/>
                        <w:i/>
                        <w:color w:val="000000"/>
                        <w:sz w:val="44"/>
                      </w:rPr>
                      <w:t>PREFEITURA MUNICIPAL DE BANDEIRANTES</w:t>
                    </w:r>
                  </w:p>
                  <w:p w14:paraId="0851D4D2" w14:textId="77777777" w:rsidR="006F107E" w:rsidRDefault="006F107E">
                    <w:pPr>
                      <w:spacing w:before="120" w:line="240" w:lineRule="auto"/>
                      <w:ind w:left="1" w:hanging="3"/>
                      <w:jc w:val="center"/>
                    </w:pPr>
                    <w:r>
                      <w:rPr>
                        <w:rFonts w:ascii="Algerian" w:eastAsia="Algerian" w:hAnsi="Algerian" w:cs="Algerian"/>
                        <w:i/>
                        <w:color w:val="000000"/>
                        <w:sz w:val="32"/>
                      </w:rPr>
                      <w:t>ESTADO DO PARANÁ</w:t>
                    </w:r>
                  </w:p>
                  <w:p w14:paraId="465E2B32" w14:textId="77777777" w:rsidR="006F107E" w:rsidRDefault="006F107E">
                    <w:pPr>
                      <w:spacing w:line="240" w:lineRule="auto"/>
                      <w:ind w:left="0" w:hanging="2"/>
                    </w:pPr>
                  </w:p>
                </w:txbxContent>
              </v:textbox>
            </v:rect>
          </w:pict>
        </mc:Fallback>
      </mc:AlternateContent>
    </w:r>
    <w:r w:rsidR="006F107E">
      <w:rPr>
        <w:noProof/>
      </w:rPr>
      <w:drawing>
        <wp:anchor distT="0" distB="0" distL="0" distR="0" simplePos="0" relativeHeight="251658240" behindDoc="1" locked="0" layoutInCell="1" hidden="0" allowOverlap="1" wp14:anchorId="2259794B" wp14:editId="2F424E10">
          <wp:simplePos x="0" y="0"/>
          <wp:positionH relativeFrom="column">
            <wp:posOffset>-921748</wp:posOffset>
          </wp:positionH>
          <wp:positionV relativeFrom="paragraph">
            <wp:posOffset>-151765</wp:posOffset>
          </wp:positionV>
          <wp:extent cx="1003300" cy="1193800"/>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73A7E88C" w14:textId="77777777" w:rsidR="006F107E" w:rsidRDefault="006F107E">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A975B" w14:textId="77777777" w:rsidR="00DB0331" w:rsidRDefault="00DB0331">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25920B79"/>
    <w:multiLevelType w:val="hybridMultilevel"/>
    <w:tmpl w:val="C50A90A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7249378B"/>
    <w:multiLevelType w:val="multilevel"/>
    <w:tmpl w:val="2C74DC38"/>
    <w:lvl w:ilvl="0">
      <w:start w:val="1"/>
      <w:numFmt w:val="decimal"/>
      <w:lvlText w:val="%1."/>
      <w:lvlJc w:val="left"/>
      <w:pPr>
        <w:ind w:left="722" w:hanging="360"/>
      </w:pPr>
      <w:rPr>
        <w:u w:val="none"/>
      </w:rPr>
    </w:lvl>
    <w:lvl w:ilvl="1">
      <w:start w:val="1"/>
      <w:numFmt w:val="lowerLetter"/>
      <w:lvlText w:val="%2."/>
      <w:lvlJc w:val="left"/>
      <w:pPr>
        <w:ind w:left="1442" w:hanging="360"/>
      </w:pPr>
      <w:rPr>
        <w:u w:val="none"/>
      </w:rPr>
    </w:lvl>
    <w:lvl w:ilvl="2">
      <w:start w:val="1"/>
      <w:numFmt w:val="lowerRoman"/>
      <w:lvlText w:val="%3."/>
      <w:lvlJc w:val="right"/>
      <w:pPr>
        <w:ind w:left="2162" w:hanging="360"/>
      </w:pPr>
      <w:rPr>
        <w:u w:val="none"/>
      </w:rPr>
    </w:lvl>
    <w:lvl w:ilvl="3">
      <w:start w:val="1"/>
      <w:numFmt w:val="decimal"/>
      <w:lvlText w:val="%4."/>
      <w:lvlJc w:val="left"/>
      <w:pPr>
        <w:ind w:left="2882" w:hanging="360"/>
      </w:pPr>
      <w:rPr>
        <w:u w:val="none"/>
      </w:rPr>
    </w:lvl>
    <w:lvl w:ilvl="4">
      <w:start w:val="1"/>
      <w:numFmt w:val="lowerLetter"/>
      <w:lvlText w:val="%5."/>
      <w:lvlJc w:val="left"/>
      <w:pPr>
        <w:ind w:left="3602" w:hanging="360"/>
      </w:pPr>
      <w:rPr>
        <w:u w:val="none"/>
      </w:rPr>
    </w:lvl>
    <w:lvl w:ilvl="5">
      <w:start w:val="1"/>
      <w:numFmt w:val="lowerRoman"/>
      <w:lvlText w:val="%6."/>
      <w:lvlJc w:val="right"/>
      <w:pPr>
        <w:ind w:left="4322" w:hanging="360"/>
      </w:pPr>
      <w:rPr>
        <w:u w:val="none"/>
      </w:rPr>
    </w:lvl>
    <w:lvl w:ilvl="6">
      <w:start w:val="1"/>
      <w:numFmt w:val="decimal"/>
      <w:lvlText w:val="%7."/>
      <w:lvlJc w:val="left"/>
      <w:pPr>
        <w:ind w:left="5042" w:hanging="360"/>
      </w:pPr>
      <w:rPr>
        <w:u w:val="none"/>
      </w:rPr>
    </w:lvl>
    <w:lvl w:ilvl="7">
      <w:start w:val="1"/>
      <w:numFmt w:val="lowerLetter"/>
      <w:lvlText w:val="%8."/>
      <w:lvlJc w:val="left"/>
      <w:pPr>
        <w:ind w:left="5762" w:hanging="360"/>
      </w:pPr>
      <w:rPr>
        <w:u w:val="none"/>
      </w:rPr>
    </w:lvl>
    <w:lvl w:ilvl="8">
      <w:start w:val="1"/>
      <w:numFmt w:val="lowerRoman"/>
      <w:lvlText w:val="%9."/>
      <w:lvlJc w:val="right"/>
      <w:pPr>
        <w:ind w:left="6482" w:hanging="360"/>
      </w:pPr>
      <w:rPr>
        <w:u w:val="none"/>
      </w:rPr>
    </w:lvl>
  </w:abstractNum>
  <w:abstractNum w:abstractNumId="13">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7CD66EB8"/>
    <w:multiLevelType w:val="hybridMultilevel"/>
    <w:tmpl w:val="02B06726"/>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8"/>
  </w:num>
  <w:num w:numId="3">
    <w:abstractNumId w:val="12"/>
  </w:num>
  <w:num w:numId="4">
    <w:abstractNumId w:val="14"/>
  </w:num>
  <w:num w:numId="5">
    <w:abstractNumId w:val="6"/>
  </w:num>
  <w:num w:numId="6">
    <w:abstractNumId w:val="3"/>
  </w:num>
  <w:num w:numId="7">
    <w:abstractNumId w:val="0"/>
  </w:num>
  <w:num w:numId="8">
    <w:abstractNumId w:val="10"/>
  </w:num>
  <w:num w:numId="9">
    <w:abstractNumId w:val="7"/>
  </w:num>
  <w:num w:numId="10">
    <w:abstractNumId w:val="5"/>
  </w:num>
  <w:num w:numId="11">
    <w:abstractNumId w:val="11"/>
  </w:num>
  <w:num w:numId="12">
    <w:abstractNumId w:val="4"/>
  </w:num>
  <w:num w:numId="13">
    <w:abstractNumId w:val="13"/>
  </w:num>
  <w:num w:numId="14">
    <w:abstractNumId w:val="15"/>
  </w:num>
  <w:num w:numId="15">
    <w:abstractNumId w:val="1"/>
  </w:num>
  <w:num w:numId="16">
    <w:abstractNumId w:val="16"/>
  </w:num>
  <w:num w:numId="17">
    <w:abstractNumId w:val="2"/>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54953"/>
    <w:rsid w:val="00054B32"/>
    <w:rsid w:val="000A3142"/>
    <w:rsid w:val="000A401B"/>
    <w:rsid w:val="000B3231"/>
    <w:rsid w:val="000D6CE2"/>
    <w:rsid w:val="000D7BAC"/>
    <w:rsid w:val="000F361B"/>
    <w:rsid w:val="000F563A"/>
    <w:rsid w:val="00102D0F"/>
    <w:rsid w:val="001073AC"/>
    <w:rsid w:val="00112D7A"/>
    <w:rsid w:val="0012463B"/>
    <w:rsid w:val="001466D6"/>
    <w:rsid w:val="001538B1"/>
    <w:rsid w:val="00160D06"/>
    <w:rsid w:val="001E7CC9"/>
    <w:rsid w:val="001F04C3"/>
    <w:rsid w:val="001F5601"/>
    <w:rsid w:val="001F7E3A"/>
    <w:rsid w:val="002130FD"/>
    <w:rsid w:val="00221A18"/>
    <w:rsid w:val="002326F3"/>
    <w:rsid w:val="00247BBA"/>
    <w:rsid w:val="00256CD2"/>
    <w:rsid w:val="00286E1E"/>
    <w:rsid w:val="002B407E"/>
    <w:rsid w:val="002B72B4"/>
    <w:rsid w:val="002D1AC3"/>
    <w:rsid w:val="00311566"/>
    <w:rsid w:val="00320796"/>
    <w:rsid w:val="003268B3"/>
    <w:rsid w:val="00345DEC"/>
    <w:rsid w:val="0035140D"/>
    <w:rsid w:val="00384E73"/>
    <w:rsid w:val="003A0779"/>
    <w:rsid w:val="003C5B7C"/>
    <w:rsid w:val="003E4BCA"/>
    <w:rsid w:val="003E74EE"/>
    <w:rsid w:val="00407C39"/>
    <w:rsid w:val="004102EC"/>
    <w:rsid w:val="00411DBC"/>
    <w:rsid w:val="00457521"/>
    <w:rsid w:val="0046550E"/>
    <w:rsid w:val="0049102D"/>
    <w:rsid w:val="004A4CA5"/>
    <w:rsid w:val="004B3AF4"/>
    <w:rsid w:val="004E56D0"/>
    <w:rsid w:val="005008BF"/>
    <w:rsid w:val="005013EF"/>
    <w:rsid w:val="0052526C"/>
    <w:rsid w:val="00547887"/>
    <w:rsid w:val="00547EFA"/>
    <w:rsid w:val="005866EA"/>
    <w:rsid w:val="005A1955"/>
    <w:rsid w:val="005C0085"/>
    <w:rsid w:val="005C2780"/>
    <w:rsid w:val="005D6AE8"/>
    <w:rsid w:val="006132CF"/>
    <w:rsid w:val="00636BCD"/>
    <w:rsid w:val="006D449F"/>
    <w:rsid w:val="006E2BE7"/>
    <w:rsid w:val="006F107E"/>
    <w:rsid w:val="006F5184"/>
    <w:rsid w:val="00776E6A"/>
    <w:rsid w:val="00783885"/>
    <w:rsid w:val="008151A8"/>
    <w:rsid w:val="00815D45"/>
    <w:rsid w:val="00820DAB"/>
    <w:rsid w:val="00826AEF"/>
    <w:rsid w:val="00830921"/>
    <w:rsid w:val="008319EC"/>
    <w:rsid w:val="00864FF0"/>
    <w:rsid w:val="008B7B4B"/>
    <w:rsid w:val="008C49D4"/>
    <w:rsid w:val="008E6B1E"/>
    <w:rsid w:val="008F64E6"/>
    <w:rsid w:val="00943B7F"/>
    <w:rsid w:val="0094548F"/>
    <w:rsid w:val="0096296A"/>
    <w:rsid w:val="00964025"/>
    <w:rsid w:val="0099724B"/>
    <w:rsid w:val="009C2E0E"/>
    <w:rsid w:val="009D704F"/>
    <w:rsid w:val="009F07D2"/>
    <w:rsid w:val="009F19FD"/>
    <w:rsid w:val="00A011B8"/>
    <w:rsid w:val="00A1308B"/>
    <w:rsid w:val="00A13FE5"/>
    <w:rsid w:val="00A900A1"/>
    <w:rsid w:val="00AA160F"/>
    <w:rsid w:val="00AB3999"/>
    <w:rsid w:val="00AE0718"/>
    <w:rsid w:val="00AF6B6F"/>
    <w:rsid w:val="00B23843"/>
    <w:rsid w:val="00B40F4D"/>
    <w:rsid w:val="00B53868"/>
    <w:rsid w:val="00B72AE4"/>
    <w:rsid w:val="00BC4DAF"/>
    <w:rsid w:val="00BD78A5"/>
    <w:rsid w:val="00C018EA"/>
    <w:rsid w:val="00C0476E"/>
    <w:rsid w:val="00C1319D"/>
    <w:rsid w:val="00C563DE"/>
    <w:rsid w:val="00C60708"/>
    <w:rsid w:val="00C62A0B"/>
    <w:rsid w:val="00C77DCE"/>
    <w:rsid w:val="00CB4F11"/>
    <w:rsid w:val="00CC291F"/>
    <w:rsid w:val="00CC7B5F"/>
    <w:rsid w:val="00CE4CEB"/>
    <w:rsid w:val="00CE5CC6"/>
    <w:rsid w:val="00D04D9B"/>
    <w:rsid w:val="00D138F6"/>
    <w:rsid w:val="00D1662F"/>
    <w:rsid w:val="00D406EF"/>
    <w:rsid w:val="00D407B8"/>
    <w:rsid w:val="00D52E7F"/>
    <w:rsid w:val="00D65669"/>
    <w:rsid w:val="00D7226F"/>
    <w:rsid w:val="00DA0157"/>
    <w:rsid w:val="00DB0331"/>
    <w:rsid w:val="00DD7980"/>
    <w:rsid w:val="00E129BE"/>
    <w:rsid w:val="00E32A9A"/>
    <w:rsid w:val="00E36C25"/>
    <w:rsid w:val="00E471EB"/>
    <w:rsid w:val="00EA59E5"/>
    <w:rsid w:val="00EC2251"/>
    <w:rsid w:val="00EC47F7"/>
    <w:rsid w:val="00ED14E1"/>
    <w:rsid w:val="00F06D21"/>
    <w:rsid w:val="00F22058"/>
    <w:rsid w:val="00F41BD2"/>
    <w:rsid w:val="00F655E2"/>
    <w:rsid w:val="00F71A47"/>
    <w:rsid w:val="00F942F2"/>
    <w:rsid w:val="00FA01C9"/>
    <w:rsid w:val="00FA2633"/>
    <w:rsid w:val="00FA62A0"/>
    <w:rsid w:val="00FB5ADE"/>
    <w:rsid w:val="00FD42B6"/>
    <w:rsid w:val="00FF621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9DD835"/>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256C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4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6514">
      <w:bodyDiv w:val="1"/>
      <w:marLeft w:val="0"/>
      <w:marRight w:val="0"/>
      <w:marTop w:val="0"/>
      <w:marBottom w:val="0"/>
      <w:divBdr>
        <w:top w:val="none" w:sz="0" w:space="0" w:color="auto"/>
        <w:left w:val="none" w:sz="0" w:space="0" w:color="auto"/>
        <w:bottom w:val="none" w:sz="0" w:space="0" w:color="auto"/>
        <w:right w:val="none" w:sz="0" w:space="0" w:color="auto"/>
      </w:divBdr>
    </w:div>
    <w:div w:id="179970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4376</Words>
  <Characters>23632</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4</cp:revision>
  <cp:lastPrinted>2023-12-19T20:13:00Z</cp:lastPrinted>
  <dcterms:created xsi:type="dcterms:W3CDTF">2023-12-19T19:12:00Z</dcterms:created>
  <dcterms:modified xsi:type="dcterms:W3CDTF">2023-12-19T20:13:00Z</dcterms:modified>
</cp:coreProperties>
</file>